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500F74" w:rsidRPr="00757FBB" w14:paraId="0C16AF5A" w14:textId="77777777" w:rsidTr="00492711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E6EFC5" w14:textId="3EA3957D" w:rsidR="00D45A87" w:rsidRPr="006E6752" w:rsidRDefault="00500F74" w:rsidP="002641CD">
            <w:pPr>
              <w:pStyle w:val="Default"/>
              <w:keepNext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6E6752">
              <w:rPr>
                <w:b/>
                <w:color w:val="000000" w:themeColor="text1"/>
                <w:sz w:val="22"/>
                <w:szCs w:val="22"/>
              </w:rPr>
              <w:t>Attachment A: Non-Parent</w:t>
            </w:r>
            <w:r w:rsidR="00D45A87" w:rsidRPr="006E6752">
              <w:rPr>
                <w:b/>
                <w:color w:val="000000" w:themeColor="text1"/>
                <w:sz w:val="22"/>
                <w:szCs w:val="22"/>
              </w:rPr>
              <w:t xml:space="preserve"> (ICWA)</w:t>
            </w:r>
          </w:p>
          <w:p w14:paraId="6C261594" w14:textId="0BE134E4" w:rsidR="00500F74" w:rsidRPr="00757FBB" w:rsidRDefault="00500F74" w:rsidP="002641CD">
            <w:pPr>
              <w:pStyle w:val="Default"/>
              <w:keepNext/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r w:rsidRPr="006E6752">
              <w:rPr>
                <w:i/>
                <w:iCs/>
                <w:color w:val="000000" w:themeColor="text1"/>
                <w:sz w:val="22"/>
                <w:szCs w:val="22"/>
              </w:rPr>
              <w:t xml:space="preserve">Complete this attachment if any of the protected minors are </w:t>
            </w:r>
            <w:r w:rsidRPr="006E675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not</w:t>
            </w:r>
            <w:r w:rsidRPr="006E6752">
              <w:rPr>
                <w:i/>
                <w:iCs/>
                <w:color w:val="000000" w:themeColor="text1"/>
                <w:sz w:val="22"/>
                <w:szCs w:val="22"/>
              </w:rPr>
              <w:t xml:space="preserve"> the children of the person who filed the Petition</w:t>
            </w:r>
            <w:r w:rsidR="00EB670A" w:rsidRPr="006E6752">
              <w:rPr>
                <w:i/>
                <w:iCs/>
                <w:color w:val="000000" w:themeColor="text1"/>
                <w:sz w:val="22"/>
                <w:szCs w:val="22"/>
              </w:rPr>
              <w:t xml:space="preserve"> and attach to </w:t>
            </w:r>
            <w:r w:rsidR="00732F49" w:rsidRPr="006E6752">
              <w:rPr>
                <w:i/>
                <w:iCs/>
                <w:color w:val="000000" w:themeColor="text1"/>
                <w:sz w:val="22"/>
                <w:szCs w:val="22"/>
              </w:rPr>
              <w:t xml:space="preserve">the temporary or final </w:t>
            </w:r>
            <w:r w:rsidR="00EB670A" w:rsidRPr="006E6752">
              <w:rPr>
                <w:i/>
                <w:iCs/>
                <w:color w:val="000000" w:themeColor="text1"/>
                <w:sz w:val="22"/>
                <w:szCs w:val="22"/>
              </w:rPr>
              <w:t>Protection Order</w:t>
            </w:r>
            <w:r w:rsidR="00AC73CB" w:rsidRPr="006E6752">
              <w:rPr>
                <w:i/>
                <w:iCs/>
                <w:color w:val="000000" w:themeColor="text1"/>
                <w:sz w:val="22"/>
                <w:szCs w:val="22"/>
              </w:rPr>
              <w:t xml:space="preserve"> (PO 030 or PO 040)</w:t>
            </w:r>
            <w:r w:rsidRPr="006E6752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D51C86A" w14:textId="77777777" w:rsidR="00500F74" w:rsidRPr="00757FBB" w:rsidRDefault="00500F74" w:rsidP="00967CBE">
      <w:pPr>
        <w:pStyle w:val="PONumberedSection"/>
        <w:spacing w:after="0"/>
      </w:pPr>
      <w:r w:rsidRPr="00757FBB">
        <w:t>Filing Party's Relationship to Children</w:t>
      </w:r>
    </w:p>
    <w:p w14:paraId="2582779B" w14:textId="39FA997F" w:rsidR="00500F74" w:rsidRPr="00757FBB" w:rsidRDefault="00500F74" w:rsidP="00967CBE">
      <w:pPr>
        <w:pStyle w:val="PO5indenthanging"/>
        <w:spacing w:after="0"/>
      </w:pPr>
      <w:r w:rsidRPr="00757FBB">
        <w:t xml:space="preserve">The person who filed the </w:t>
      </w:r>
      <w:r w:rsidRPr="00967CBE">
        <w:rPr>
          <w:i/>
        </w:rPr>
        <w:t>Petition for Protection Order</w:t>
      </w:r>
      <w:r w:rsidR="00757FBB">
        <w:rPr>
          <w:i/>
        </w:rPr>
        <w:t>:</w:t>
      </w:r>
    </w:p>
    <w:p w14:paraId="19333AC5" w14:textId="69B724A3" w:rsidR="00500F74" w:rsidRPr="00757FBB" w:rsidRDefault="00500F74" w:rsidP="00967CBE">
      <w:pPr>
        <w:pStyle w:val="PO5indenthanging"/>
        <w:tabs>
          <w:tab w:val="left" w:pos="9270"/>
        </w:tabs>
        <w:spacing w:after="0"/>
        <w:rPr>
          <w:u w:val="single"/>
        </w:rPr>
      </w:pPr>
      <w:r w:rsidRPr="00757FBB">
        <w:t>[  ]</w:t>
      </w:r>
      <w:r w:rsidRPr="00757FBB">
        <w:tab/>
        <w:t>has a court order giving them guardianship or custody of the following children</w:t>
      </w:r>
      <w:r w:rsidR="00757FBB">
        <w:t xml:space="preserve"> </w:t>
      </w:r>
      <w:r w:rsidRPr="00757FBB">
        <w:t>(</w:t>
      </w:r>
      <w:r w:rsidRPr="00757FBB">
        <w:rPr>
          <w:i/>
          <w:iCs/>
        </w:rPr>
        <w:t>children's</w:t>
      </w:r>
      <w:r w:rsidRPr="00757FBB">
        <w:t xml:space="preserve"> </w:t>
      </w:r>
      <w:r w:rsidRPr="00757FBB">
        <w:rPr>
          <w:i/>
          <w:iCs/>
        </w:rPr>
        <w:t>names</w:t>
      </w:r>
      <w:r w:rsidRPr="00757FBB">
        <w:t>):</w:t>
      </w:r>
      <w:r w:rsidRPr="00757FBB">
        <w:rPr>
          <w:u w:val="single"/>
        </w:rPr>
        <w:tab/>
      </w:r>
    </w:p>
    <w:p w14:paraId="5D6259A7" w14:textId="77777777" w:rsidR="00500F74" w:rsidRPr="00757FBB" w:rsidRDefault="00500F74" w:rsidP="00967CBE">
      <w:pPr>
        <w:pStyle w:val="PO5blankline"/>
        <w:tabs>
          <w:tab w:val="clear" w:pos="9180"/>
          <w:tab w:val="left" w:pos="9270"/>
        </w:tabs>
        <w:spacing w:after="0"/>
        <w:ind w:left="1080"/>
      </w:pPr>
      <w:r w:rsidRPr="00757FBB">
        <w:tab/>
      </w:r>
    </w:p>
    <w:p w14:paraId="21163D74" w14:textId="58EE7571" w:rsidR="00500F74" w:rsidRPr="00757FBB" w:rsidRDefault="00500F74" w:rsidP="00967CBE">
      <w:pPr>
        <w:pStyle w:val="PO5indenthanging"/>
        <w:tabs>
          <w:tab w:val="left" w:pos="9270"/>
        </w:tabs>
        <w:spacing w:after="0"/>
        <w:rPr>
          <w:u w:val="single"/>
        </w:rPr>
      </w:pPr>
      <w:r w:rsidRPr="00757FBB">
        <w:t>[  ]</w:t>
      </w:r>
      <w:r w:rsidRPr="00757FBB">
        <w:tab/>
        <w:t xml:space="preserve">does </w:t>
      </w:r>
      <w:r w:rsidRPr="00757FBB">
        <w:rPr>
          <w:b/>
          <w:bCs/>
        </w:rPr>
        <w:t>not</w:t>
      </w:r>
      <w:r w:rsidRPr="00757FBB">
        <w:t xml:space="preserve"> have a court order about the following children in their family or household (</w:t>
      </w:r>
      <w:r w:rsidRPr="00757FBB">
        <w:rPr>
          <w:i/>
          <w:iCs/>
        </w:rPr>
        <w:t>children's names</w:t>
      </w:r>
      <w:r w:rsidRPr="00757FBB">
        <w:t>):</w:t>
      </w:r>
      <w:r w:rsidRPr="00757FBB">
        <w:rPr>
          <w:u w:val="single"/>
        </w:rPr>
        <w:tab/>
      </w:r>
    </w:p>
    <w:p w14:paraId="6D404030" w14:textId="77777777" w:rsidR="00500F74" w:rsidRPr="00757FBB" w:rsidRDefault="00500F74" w:rsidP="00967CBE">
      <w:pPr>
        <w:pStyle w:val="PO5blankline"/>
        <w:tabs>
          <w:tab w:val="clear" w:pos="9180"/>
          <w:tab w:val="left" w:pos="9270"/>
        </w:tabs>
        <w:spacing w:after="0"/>
        <w:ind w:left="1080"/>
      </w:pPr>
      <w:r w:rsidRPr="00757FBB">
        <w:tab/>
      </w:r>
    </w:p>
    <w:p w14:paraId="72D958D0" w14:textId="6CA35F54" w:rsidR="00500F74" w:rsidRPr="00757FBB" w:rsidRDefault="00500F74" w:rsidP="00967CBE">
      <w:pPr>
        <w:pStyle w:val="PONumberedSection"/>
        <w:spacing w:after="0"/>
      </w:pPr>
      <w:r w:rsidRPr="00757FBB">
        <w:t>Indian Child Welfare Acts</w:t>
      </w:r>
      <w:r w:rsidR="00A94844" w:rsidRPr="00757FBB">
        <w:t xml:space="preserve"> (ICWA)</w:t>
      </w:r>
    </w:p>
    <w:p w14:paraId="253F5F47" w14:textId="132C920D" w:rsidR="00CA1D55" w:rsidRPr="00757FBB" w:rsidRDefault="00CA1D55" w:rsidP="00967CBE">
      <w:pPr>
        <w:pStyle w:val="PO5noindent"/>
        <w:spacing w:after="0"/>
      </w:pPr>
      <w:r w:rsidRPr="00757FBB">
        <w:t>The court has reviewed the tribal heritage information provided by the p</w:t>
      </w:r>
      <w:r w:rsidR="006F4D08" w:rsidRPr="00757FBB">
        <w:t>arties</w:t>
      </w:r>
      <w:r w:rsidRPr="00757FBB">
        <w:t xml:space="preserve"> and finds:</w:t>
      </w:r>
    </w:p>
    <w:p w14:paraId="313511A2" w14:textId="3205670B" w:rsidR="00321E46" w:rsidRPr="00757FBB" w:rsidRDefault="00321E46">
      <w:pPr>
        <w:pStyle w:val="PO5indenthanging"/>
        <w:spacing w:after="0"/>
      </w:pPr>
      <w:r w:rsidRPr="00757FBB">
        <w:t>[  ]</w:t>
      </w:r>
      <w:r w:rsidRPr="00757FBB">
        <w:tab/>
        <w:t>(</w:t>
      </w:r>
      <w:r w:rsidRPr="00757FBB">
        <w:rPr>
          <w:i/>
          <w:iCs/>
        </w:rPr>
        <w:t xml:space="preserve">Temporary </w:t>
      </w:r>
      <w:r w:rsidR="00757FBB">
        <w:rPr>
          <w:i/>
          <w:iCs/>
        </w:rPr>
        <w:t>O</w:t>
      </w:r>
      <w:r w:rsidRPr="00757FBB">
        <w:rPr>
          <w:i/>
          <w:iCs/>
        </w:rPr>
        <w:t>rder only</w:t>
      </w:r>
      <w:r w:rsidRPr="00757FBB">
        <w:t xml:space="preserve">) </w:t>
      </w:r>
      <w:proofErr w:type="gramStart"/>
      <w:r w:rsidRPr="00757FBB">
        <w:rPr>
          <w:b/>
          <w:bCs/>
        </w:rPr>
        <w:t>The</w:t>
      </w:r>
      <w:proofErr w:type="gramEnd"/>
      <w:r w:rsidRPr="00757FBB">
        <w:rPr>
          <w:b/>
          <w:bCs/>
        </w:rPr>
        <w:t xml:space="preserve"> court does not have enough information</w:t>
      </w:r>
      <w:r w:rsidRPr="00757FBB">
        <w:t xml:space="preserve"> to decide if the federal and state Indian Child Welfare Acts apply. The court will make a finding before a full protection order is issued. Until then, the court will treat the children as Indian children. The court finds that r</w:t>
      </w:r>
      <w:r w:rsidRPr="00757FBB">
        <w:rPr>
          <w:rFonts w:eastAsiaTheme="minorHAnsi"/>
        </w:rPr>
        <w:t>emoval or placement of the children is necessary to prevent imminent physical damage or harm to the children pursuant to 25 U.S.C. Sec. 1922 and RCW 13.38.140.</w:t>
      </w:r>
    </w:p>
    <w:p w14:paraId="5BF23ACF" w14:textId="77777777" w:rsidR="00321E46" w:rsidRPr="00757FBB" w:rsidRDefault="00321E46">
      <w:pPr>
        <w:pStyle w:val="PO1indenthanging"/>
        <w:spacing w:after="0"/>
        <w:ind w:left="1440" w:firstLine="0"/>
      </w:pPr>
      <w:r w:rsidRPr="00757FBB">
        <w:rPr>
          <w:b/>
          <w:bCs/>
        </w:rPr>
        <w:t xml:space="preserve">Order: </w:t>
      </w:r>
      <w:r w:rsidRPr="00757FBB">
        <w:t xml:space="preserve">The filing party must make a good faith effort to find out if any of the children are Indian children. </w:t>
      </w:r>
      <w:r w:rsidRPr="00757FBB">
        <w:rPr>
          <w:b/>
          <w:bCs/>
        </w:rPr>
        <w:t>If there is any reason to know</w:t>
      </w:r>
      <w:r w:rsidRPr="00757FBB">
        <w:t xml:space="preserve"> the children have tribal heritage, the filing party must provide the </w:t>
      </w:r>
      <w:r w:rsidRPr="00E75CE5">
        <w:rPr>
          <w:i/>
        </w:rPr>
        <w:t>Indian Child Welfare Act Notice</w:t>
      </w:r>
      <w:r w:rsidRPr="00757FBB">
        <w:t xml:space="preserve"> (GDN M 401) and a copy of the Petition to all of the tribes, people, or agencies entitled to notice. Good faith efforts are defined in RCW 13.38.050.</w:t>
      </w:r>
    </w:p>
    <w:p w14:paraId="0B36E7C2" w14:textId="5277502F" w:rsidR="006F4D08" w:rsidRPr="00757FBB" w:rsidRDefault="00CA1D55" w:rsidP="00E75CE5">
      <w:pPr>
        <w:pStyle w:val="PO5indenthanging"/>
        <w:spacing w:after="0"/>
        <w:rPr>
          <w:u w:val="single"/>
        </w:rPr>
      </w:pPr>
      <w:r w:rsidRPr="00757FBB">
        <w:t>[  ]</w:t>
      </w:r>
      <w:r w:rsidRPr="00757FBB">
        <w:tab/>
      </w:r>
      <w:r w:rsidRPr="00757FBB">
        <w:rPr>
          <w:b/>
          <w:bCs/>
        </w:rPr>
        <w:t>ICWA does not apply.</w:t>
      </w:r>
      <w:r w:rsidRPr="00757FBB">
        <w:t xml:space="preserve"> The federal and state Indian Child Welfare Acts do </w:t>
      </w:r>
      <w:r w:rsidRPr="00757FBB">
        <w:rPr>
          <w:b/>
          <w:bCs/>
        </w:rPr>
        <w:t>not</w:t>
      </w:r>
      <w:r w:rsidRPr="00757FBB">
        <w:t xml:space="preserve"> apply</w:t>
      </w:r>
      <w:r w:rsidR="006A516C" w:rsidRPr="00757FBB">
        <w:t xml:space="preserve"> because:</w:t>
      </w:r>
    </w:p>
    <w:p w14:paraId="5465C375" w14:textId="0F229546" w:rsidR="00CA1D55" w:rsidRPr="00757FBB" w:rsidRDefault="00CA1D55" w:rsidP="00E75CE5">
      <w:pPr>
        <w:pStyle w:val="PO1indenthanging"/>
        <w:spacing w:after="0"/>
        <w:ind w:left="1440"/>
      </w:pPr>
      <w:r w:rsidRPr="00757FBB">
        <w:t>[  ]</w:t>
      </w:r>
      <w:r w:rsidRPr="00757FBB">
        <w:tab/>
        <w:t xml:space="preserve">The restrained person is also </w:t>
      </w:r>
      <w:r w:rsidRPr="00757FBB">
        <w:rPr>
          <w:b/>
          <w:bCs/>
        </w:rPr>
        <w:t>not</w:t>
      </w:r>
      <w:r w:rsidRPr="00757FBB">
        <w:t xml:space="preserve"> a parent of the children.</w:t>
      </w:r>
    </w:p>
    <w:p w14:paraId="5F08525E" w14:textId="7A53F265" w:rsidR="00CA1D55" w:rsidRPr="00757FBB" w:rsidRDefault="00CA1D55" w:rsidP="00E75CE5">
      <w:pPr>
        <w:pStyle w:val="PO1indenthanging"/>
        <w:tabs>
          <w:tab w:val="left" w:pos="9270"/>
        </w:tabs>
        <w:spacing w:after="0"/>
        <w:ind w:left="1440"/>
      </w:pPr>
      <w:r w:rsidRPr="00757FBB">
        <w:t>[  ]</w:t>
      </w:r>
      <w:r w:rsidRPr="00757FBB">
        <w:tab/>
        <w:t>Another court has already found that ICWA does not apply (</w:t>
      </w:r>
      <w:r w:rsidRPr="00757FBB">
        <w:rPr>
          <w:i/>
          <w:iCs/>
        </w:rPr>
        <w:t>county</w:t>
      </w:r>
      <w:r w:rsidR="00157358" w:rsidRPr="00757FBB">
        <w:rPr>
          <w:i/>
          <w:iCs/>
        </w:rPr>
        <w:t xml:space="preserve"> and</w:t>
      </w:r>
      <w:r w:rsidRPr="00757FBB">
        <w:rPr>
          <w:i/>
          <w:iCs/>
        </w:rPr>
        <w:t xml:space="preserve"> case number</w:t>
      </w:r>
      <w:r w:rsidR="00A53E71" w:rsidRPr="00757FBB">
        <w:t>)</w:t>
      </w:r>
      <w:r w:rsidRPr="00757FBB">
        <w:t>:</w:t>
      </w:r>
      <w:r w:rsidR="00A53E71" w:rsidRPr="00757FBB">
        <w:rPr>
          <w:u w:val="single"/>
        </w:rPr>
        <w:tab/>
      </w:r>
    </w:p>
    <w:p w14:paraId="4A139DAE" w14:textId="0187160A" w:rsidR="00CA1D55" w:rsidRPr="00757FBB" w:rsidRDefault="00CA1D55" w:rsidP="00E75CE5">
      <w:pPr>
        <w:pStyle w:val="PO1indenthanging"/>
        <w:spacing w:after="0"/>
        <w:ind w:left="1440"/>
      </w:pPr>
      <w:r w:rsidRPr="00757FBB">
        <w:t>[  ]</w:t>
      </w:r>
      <w:r w:rsidRPr="00757FBB">
        <w:tab/>
        <w:t>There is no reason to know that any of the children may be Indian children because:</w:t>
      </w:r>
    </w:p>
    <w:p w14:paraId="6D950A94" w14:textId="0D4F6BA1" w:rsidR="00CA1D55" w:rsidRPr="00757FBB" w:rsidRDefault="00CA1D55" w:rsidP="00E75CE5">
      <w:pPr>
        <w:pStyle w:val="PO1indenthanging"/>
        <w:tabs>
          <w:tab w:val="clear" w:pos="1800"/>
        </w:tabs>
        <w:spacing w:after="0"/>
      </w:pPr>
      <w:r w:rsidRPr="00757FBB">
        <w:t>[  ]</w:t>
      </w:r>
      <w:r w:rsidRPr="00757FBB">
        <w:tab/>
        <w:t xml:space="preserve">the </w:t>
      </w:r>
      <w:r w:rsidR="00ED0B8A" w:rsidRPr="00757FBB">
        <w:t xml:space="preserve">filing party </w:t>
      </w:r>
      <w:r w:rsidRPr="00757FBB">
        <w:t>made a good faith effort to find out if any child in this case has tribal heritage. (RCW 13.38.050.) The court has received no information showing that any child has tribal heritage.</w:t>
      </w:r>
    </w:p>
    <w:p w14:paraId="09C3BEF6" w14:textId="4B1815BE" w:rsidR="00CA1D55" w:rsidRPr="00757FBB" w:rsidRDefault="00CA1D55" w:rsidP="00E75CE5">
      <w:pPr>
        <w:pStyle w:val="PO1indenthanging"/>
        <w:tabs>
          <w:tab w:val="clear" w:pos="1800"/>
          <w:tab w:val="left" w:pos="9270"/>
        </w:tabs>
        <w:spacing w:after="0"/>
        <w:rPr>
          <w:u w:val="single"/>
        </w:rPr>
      </w:pPr>
      <w:r w:rsidRPr="00757FBB">
        <w:t>[  ]</w:t>
      </w:r>
      <w:r w:rsidRPr="00757FBB">
        <w:tab/>
        <w:t xml:space="preserve">the </w:t>
      </w:r>
      <w:r w:rsidR="00ED0B8A" w:rsidRPr="00757FBB">
        <w:t xml:space="preserve">filing party </w:t>
      </w:r>
      <w:r w:rsidRPr="00757FBB">
        <w:t>properly notified the tribal agent (by certified mail with return receipt) of every tribe the children may have been eligible for membership in</w:t>
      </w:r>
      <w:r w:rsidR="00757FBB">
        <w:t>:</w:t>
      </w:r>
      <w:r w:rsidRPr="00757FBB">
        <w:t xml:space="preserve"> </w:t>
      </w:r>
      <w:r w:rsidRPr="00757FBB">
        <w:rPr>
          <w:i/>
          <w:iCs/>
        </w:rPr>
        <w:t>List tribes notified:</w:t>
      </w:r>
      <w:r w:rsidRPr="00757FBB">
        <w:rPr>
          <w:u w:val="single"/>
        </w:rPr>
        <w:tab/>
      </w:r>
    </w:p>
    <w:p w14:paraId="3581AC20" w14:textId="3D3F0EC0" w:rsidR="00CA1D55" w:rsidRPr="00757FBB" w:rsidRDefault="00757FBB" w:rsidP="00E75CE5">
      <w:pPr>
        <w:pStyle w:val="WABody4aboveIndented"/>
        <w:tabs>
          <w:tab w:val="clear" w:pos="1260"/>
          <w:tab w:val="clear" w:pos="9360"/>
          <w:tab w:val="left" w:pos="9270"/>
        </w:tabs>
        <w:spacing w:before="120"/>
        <w:ind w:left="2160"/>
      </w:pPr>
      <w:r>
        <w:rPr>
          <w:u w:val="single"/>
        </w:rPr>
        <w:t xml:space="preserve">       </w:t>
      </w:r>
      <w:r w:rsidR="00CA1D55" w:rsidRPr="00757FBB">
        <w:rPr>
          <w:u w:val="single"/>
        </w:rPr>
        <w:tab/>
      </w:r>
      <w:r>
        <w:rPr>
          <w:u w:val="single"/>
        </w:rPr>
        <w:t xml:space="preserve"> </w:t>
      </w:r>
    </w:p>
    <w:p w14:paraId="4AB50969" w14:textId="62CF1435" w:rsidR="00CA1D55" w:rsidRPr="00757FBB" w:rsidRDefault="00CA1D55" w:rsidP="00E75CE5">
      <w:pPr>
        <w:pStyle w:val="WABody4aboveIndented"/>
        <w:tabs>
          <w:tab w:val="clear" w:pos="1260"/>
          <w:tab w:val="clear" w:pos="9360"/>
        </w:tabs>
        <w:spacing w:before="120"/>
        <w:ind w:left="1800" w:firstLine="0"/>
      </w:pPr>
      <w:r w:rsidRPr="00757FBB">
        <w:lastRenderedPageBreak/>
        <w:t>Each tribe responded that the children were not tribal members and not eligible for membership.</w:t>
      </w:r>
    </w:p>
    <w:p w14:paraId="0A404EC0" w14:textId="3D47122A" w:rsidR="00153C2F" w:rsidRPr="00757FBB" w:rsidRDefault="00CA1D55" w:rsidP="00E75CE5">
      <w:pPr>
        <w:pStyle w:val="PO1indenthanging"/>
        <w:tabs>
          <w:tab w:val="clear" w:pos="1800"/>
          <w:tab w:val="left" w:pos="9274"/>
        </w:tabs>
        <w:spacing w:after="0"/>
      </w:pPr>
      <w:r w:rsidRPr="00757FBB">
        <w:t>[  ]</w:t>
      </w:r>
      <w:r w:rsidRPr="00757FBB">
        <w:tab/>
      </w:r>
      <w:r w:rsidR="006F4D08" w:rsidRPr="00757FBB">
        <w:t xml:space="preserve">Based on </w:t>
      </w:r>
      <w:r w:rsidR="00153C2F" w:rsidRPr="00757FBB">
        <w:t xml:space="preserve">the following testimony about </w:t>
      </w:r>
      <w:r w:rsidR="006F4D08" w:rsidRPr="00757FBB">
        <w:t>tribal heritage</w:t>
      </w:r>
      <w:r w:rsidR="00153C2F" w:rsidRPr="00757FBB">
        <w:t>:</w:t>
      </w:r>
    </w:p>
    <w:p w14:paraId="59D2897A" w14:textId="434A9D06" w:rsidR="00D510E1" w:rsidRPr="00757FBB" w:rsidRDefault="00D510E1" w:rsidP="00E75CE5">
      <w:pPr>
        <w:pStyle w:val="PO5blankline"/>
        <w:tabs>
          <w:tab w:val="clear" w:pos="9180"/>
          <w:tab w:val="left" w:pos="9270"/>
        </w:tabs>
        <w:spacing w:after="0"/>
        <w:ind w:left="1800"/>
      </w:pPr>
      <w:r w:rsidRPr="00757FBB">
        <w:tab/>
      </w:r>
    </w:p>
    <w:p w14:paraId="2076CF04" w14:textId="62F1EEAB" w:rsidR="006014E4" w:rsidRPr="00757FBB" w:rsidRDefault="006014E4" w:rsidP="00E75CE5">
      <w:pPr>
        <w:pStyle w:val="PO5blankline"/>
        <w:tabs>
          <w:tab w:val="clear" w:pos="9180"/>
          <w:tab w:val="left" w:pos="9270"/>
        </w:tabs>
        <w:spacing w:after="0"/>
        <w:ind w:left="1800"/>
      </w:pPr>
      <w:r w:rsidRPr="00757FBB">
        <w:tab/>
      </w:r>
    </w:p>
    <w:p w14:paraId="765E113A" w14:textId="15DE8CB9" w:rsidR="006014E4" w:rsidRPr="00757FBB" w:rsidRDefault="006014E4" w:rsidP="00E75CE5">
      <w:pPr>
        <w:pStyle w:val="PO5blankline"/>
        <w:tabs>
          <w:tab w:val="clear" w:pos="9180"/>
          <w:tab w:val="left" w:pos="9270"/>
        </w:tabs>
        <w:spacing w:after="0"/>
        <w:ind w:left="1800"/>
      </w:pPr>
      <w:r w:rsidRPr="00757FBB">
        <w:tab/>
      </w:r>
    </w:p>
    <w:p w14:paraId="5E3F7362" w14:textId="7607053E" w:rsidR="006F4D08" w:rsidRPr="00757FBB" w:rsidRDefault="006F4D08" w:rsidP="00E75CE5">
      <w:pPr>
        <w:pStyle w:val="PO5blankline"/>
        <w:tabs>
          <w:tab w:val="clear" w:pos="9180"/>
          <w:tab w:val="left" w:pos="9270"/>
        </w:tabs>
        <w:spacing w:after="0"/>
        <w:ind w:left="1800"/>
      </w:pPr>
      <w:proofErr w:type="gramStart"/>
      <w:r w:rsidRPr="00757FBB">
        <w:rPr>
          <w:u w:val="none"/>
        </w:rPr>
        <w:t>from</w:t>
      </w:r>
      <w:proofErr w:type="gramEnd"/>
      <w:r w:rsidRPr="00757FBB">
        <w:rPr>
          <w:u w:val="none"/>
        </w:rPr>
        <w:t>:</w:t>
      </w:r>
      <w:r w:rsidR="006014E4" w:rsidRPr="00757FBB">
        <w:rPr>
          <w:u w:val="none"/>
        </w:rPr>
        <w:t xml:space="preserve"> </w:t>
      </w:r>
      <w:r w:rsidR="00CA1D55" w:rsidRPr="00757FBB">
        <w:rPr>
          <w:u w:val="none"/>
        </w:rPr>
        <w:t xml:space="preserve">[  ] </w:t>
      </w:r>
      <w:r w:rsidR="000071DB" w:rsidRPr="00757FBB">
        <w:rPr>
          <w:u w:val="none"/>
        </w:rPr>
        <w:t>p</w:t>
      </w:r>
      <w:r w:rsidR="00CA1D55" w:rsidRPr="00757FBB">
        <w:rPr>
          <w:u w:val="none"/>
        </w:rPr>
        <w:t xml:space="preserve">arents </w:t>
      </w:r>
      <w:r w:rsidR="00CF0F68" w:rsidRPr="00757FBB">
        <w:rPr>
          <w:u w:val="none"/>
        </w:rPr>
        <w:t xml:space="preserve"> </w:t>
      </w:r>
      <w:r w:rsidR="00CA1D55" w:rsidRPr="00757FBB">
        <w:rPr>
          <w:u w:val="none"/>
        </w:rPr>
        <w:t xml:space="preserve">[  ] </w:t>
      </w:r>
      <w:r w:rsidR="000071DB" w:rsidRPr="00757FBB">
        <w:rPr>
          <w:u w:val="none"/>
        </w:rPr>
        <w:t xml:space="preserve">filing party  </w:t>
      </w:r>
      <w:r w:rsidR="00CA1D55" w:rsidRPr="00757FBB">
        <w:rPr>
          <w:u w:val="none"/>
        </w:rPr>
        <w:t xml:space="preserve">[  ] </w:t>
      </w:r>
      <w:r w:rsidR="000071DB" w:rsidRPr="00757FBB">
        <w:rPr>
          <w:u w:val="none"/>
        </w:rPr>
        <w:t>o</w:t>
      </w:r>
      <w:r w:rsidR="00CA1D55" w:rsidRPr="00757FBB">
        <w:rPr>
          <w:u w:val="none"/>
        </w:rPr>
        <w:t>ther</w:t>
      </w:r>
      <w:r w:rsidR="006014E4" w:rsidRPr="00757FBB">
        <w:tab/>
      </w:r>
    </w:p>
    <w:p w14:paraId="48F3C2BA" w14:textId="2D4D52E4" w:rsidR="006014E4" w:rsidRPr="00757FBB" w:rsidRDefault="006014E4" w:rsidP="00E75CE5">
      <w:pPr>
        <w:pStyle w:val="PO5blankline"/>
        <w:tabs>
          <w:tab w:val="clear" w:pos="9180"/>
          <w:tab w:val="left" w:pos="9270"/>
        </w:tabs>
        <w:spacing w:after="0"/>
        <w:ind w:left="1800"/>
        <w:rPr>
          <w:u w:val="none"/>
        </w:rPr>
      </w:pPr>
      <w:r w:rsidRPr="00757FBB">
        <w:tab/>
      </w:r>
    </w:p>
    <w:p w14:paraId="261FD5EC" w14:textId="5AFE113F" w:rsidR="00CA1D55" w:rsidRPr="00757FBB" w:rsidRDefault="00CA1D55" w:rsidP="00E75CE5">
      <w:pPr>
        <w:pStyle w:val="PO5indenthanging"/>
        <w:keepNext/>
        <w:spacing w:after="0"/>
      </w:pPr>
      <w:r w:rsidRPr="00757FBB">
        <w:t>[  ]</w:t>
      </w:r>
      <w:r w:rsidRPr="00757FBB">
        <w:tab/>
      </w:r>
      <w:r w:rsidRPr="00757FBB">
        <w:rPr>
          <w:b/>
          <w:bCs/>
        </w:rPr>
        <w:t>ICWA applies.</w:t>
      </w:r>
      <w:r w:rsidRPr="00757FBB">
        <w:t xml:space="preserve"> The federal and state Indian Child Welfare Acts (ICWA) appl</w:t>
      </w:r>
      <w:r w:rsidR="00ED0B8A" w:rsidRPr="00757FBB">
        <w:t>y</w:t>
      </w:r>
      <w:r w:rsidRPr="00757FBB">
        <w:t>.</w:t>
      </w:r>
    </w:p>
    <w:p w14:paraId="2E5E7A74" w14:textId="7EC2E87F" w:rsidR="00CA1D55" w:rsidRPr="00757FBB" w:rsidRDefault="00CA1D55" w:rsidP="006E6752">
      <w:pPr>
        <w:pStyle w:val="PO1indenthanging"/>
        <w:tabs>
          <w:tab w:val="left" w:pos="9270"/>
        </w:tabs>
        <w:spacing w:after="0"/>
        <w:ind w:left="1440"/>
        <w:rPr>
          <w:rFonts w:eastAsiaTheme="minorHAnsi"/>
        </w:rPr>
      </w:pPr>
      <w:r w:rsidRPr="00757FBB">
        <w:rPr>
          <w:rFonts w:eastAsiaTheme="minorHAnsi"/>
        </w:rPr>
        <w:t>[  ]</w:t>
      </w:r>
      <w:r w:rsidRPr="00757FBB">
        <w:rPr>
          <w:rFonts w:eastAsiaTheme="minorHAnsi"/>
        </w:rPr>
        <w:tab/>
        <w:t>All notice, evidentiary requirements, and placement preferences under the federal and state ICWAs have been satisfied in a separate case (</w:t>
      </w:r>
      <w:r w:rsidR="00157358" w:rsidRPr="00757FBB">
        <w:rPr>
          <w:rFonts w:eastAsiaTheme="minorHAnsi"/>
          <w:i/>
          <w:iCs/>
        </w:rPr>
        <w:t xml:space="preserve">county and </w:t>
      </w:r>
      <w:r w:rsidRPr="00757FBB">
        <w:rPr>
          <w:rFonts w:eastAsiaTheme="minorHAnsi"/>
          <w:i/>
          <w:iCs/>
        </w:rPr>
        <w:t>case number</w:t>
      </w:r>
      <w:r w:rsidRPr="00757FBB">
        <w:rPr>
          <w:rFonts w:eastAsiaTheme="minorHAnsi"/>
        </w:rPr>
        <w:t>):</w:t>
      </w:r>
      <w:r w:rsidRPr="00757FBB">
        <w:rPr>
          <w:rFonts w:eastAsiaTheme="minorHAnsi"/>
          <w:u w:val="single"/>
        </w:rPr>
        <w:tab/>
      </w:r>
    </w:p>
    <w:p w14:paraId="095ED3C3" w14:textId="7D2CC76B" w:rsidR="0083079B" w:rsidRPr="00757FBB" w:rsidRDefault="00CA1D55" w:rsidP="006E6752">
      <w:pPr>
        <w:pStyle w:val="PO1indenthanging"/>
        <w:spacing w:after="0"/>
        <w:ind w:left="1440"/>
        <w:rPr>
          <w:rFonts w:eastAsiaTheme="minorHAnsi"/>
        </w:rPr>
      </w:pPr>
      <w:r w:rsidRPr="00757FBB">
        <w:rPr>
          <w:rFonts w:eastAsiaTheme="minorHAnsi"/>
        </w:rPr>
        <w:t>[  ]</w:t>
      </w:r>
      <w:r w:rsidRPr="00757FBB">
        <w:rPr>
          <w:rFonts w:eastAsiaTheme="minorHAnsi"/>
        </w:rPr>
        <w:tab/>
        <w:t>Removal or placement of the children is necessary to prevent imminent physical damage or harm to the child pursuant to 25 U.S.C. Sec. 1922 and RCW 13.38.140.</w:t>
      </w:r>
    </w:p>
    <w:p w14:paraId="1313D0F3" w14:textId="291ADA1F" w:rsidR="00CA1D55" w:rsidRPr="00757FBB" w:rsidRDefault="00A53E71" w:rsidP="006E6752">
      <w:pPr>
        <w:pStyle w:val="PO1indenthanging"/>
        <w:spacing w:after="0"/>
        <w:ind w:left="1440" w:firstLine="0"/>
        <w:rPr>
          <w:rFonts w:eastAsiaTheme="minorHAnsi"/>
        </w:rPr>
      </w:pPr>
      <w:r w:rsidRPr="00757FBB">
        <w:rPr>
          <w:rFonts w:eastAsiaTheme="minorHAnsi"/>
        </w:rPr>
        <w:t xml:space="preserve">RCW 13.38.140(2) requires that emergency removal or placement should end immediately when no longer necessary to prevent imminent physical damage or harm to the children. </w:t>
      </w:r>
      <w:r w:rsidR="00CA1D55" w:rsidRPr="00757FBB">
        <w:rPr>
          <w:rFonts w:eastAsiaTheme="minorHAnsi"/>
        </w:rPr>
        <w:t>The court finds that continued placement of the children is necessary to prevent imminent physical damage or harm for the duration of this order because:</w:t>
      </w:r>
    </w:p>
    <w:p w14:paraId="7A43A775" w14:textId="77777777" w:rsidR="00CA1D55" w:rsidRPr="00757FBB" w:rsidRDefault="00CA1D55" w:rsidP="006E6752">
      <w:pPr>
        <w:pStyle w:val="PO5blankline"/>
        <w:tabs>
          <w:tab w:val="clear" w:pos="9180"/>
          <w:tab w:val="left" w:pos="9270"/>
        </w:tabs>
        <w:spacing w:after="0"/>
        <w:ind w:left="1440"/>
        <w:rPr>
          <w:rFonts w:eastAsiaTheme="minorHAnsi"/>
        </w:rPr>
      </w:pPr>
      <w:r w:rsidRPr="00757FBB">
        <w:rPr>
          <w:rFonts w:eastAsiaTheme="minorHAnsi"/>
        </w:rPr>
        <w:tab/>
      </w:r>
    </w:p>
    <w:p w14:paraId="107C21A7" w14:textId="77777777" w:rsidR="00CA1D55" w:rsidRPr="00757FBB" w:rsidRDefault="00CA1D55" w:rsidP="006E6752">
      <w:pPr>
        <w:pStyle w:val="PO5blankline"/>
        <w:tabs>
          <w:tab w:val="clear" w:pos="9180"/>
          <w:tab w:val="left" w:pos="9270"/>
        </w:tabs>
        <w:spacing w:after="0"/>
        <w:ind w:left="1440"/>
        <w:rPr>
          <w:rFonts w:eastAsiaTheme="minorHAnsi"/>
        </w:rPr>
      </w:pPr>
      <w:r w:rsidRPr="00757FBB">
        <w:rPr>
          <w:rFonts w:eastAsiaTheme="minorHAnsi"/>
        </w:rPr>
        <w:tab/>
      </w:r>
    </w:p>
    <w:p w14:paraId="0523B7BF" w14:textId="77777777" w:rsidR="00CA1D55" w:rsidRPr="00757FBB" w:rsidRDefault="00CA1D55" w:rsidP="006E6752">
      <w:pPr>
        <w:pStyle w:val="PO5blankline"/>
        <w:tabs>
          <w:tab w:val="clear" w:pos="9180"/>
          <w:tab w:val="left" w:pos="9270"/>
        </w:tabs>
        <w:spacing w:after="0"/>
        <w:ind w:left="1440"/>
        <w:rPr>
          <w:rFonts w:eastAsiaTheme="minorHAnsi"/>
        </w:rPr>
      </w:pPr>
      <w:r w:rsidRPr="00757FBB">
        <w:rPr>
          <w:rFonts w:eastAsiaTheme="minorHAnsi"/>
        </w:rPr>
        <w:tab/>
      </w:r>
    </w:p>
    <w:p w14:paraId="464CD714" w14:textId="77777777" w:rsidR="00CA1D55" w:rsidRPr="00757FBB" w:rsidRDefault="00CA1D55" w:rsidP="006E6752">
      <w:pPr>
        <w:pStyle w:val="PO5blankline"/>
        <w:tabs>
          <w:tab w:val="clear" w:pos="9180"/>
          <w:tab w:val="left" w:pos="9270"/>
        </w:tabs>
        <w:spacing w:after="0"/>
        <w:ind w:left="1440"/>
        <w:rPr>
          <w:rFonts w:eastAsiaTheme="minorHAnsi"/>
        </w:rPr>
      </w:pPr>
      <w:r w:rsidRPr="00757FBB">
        <w:rPr>
          <w:rFonts w:eastAsiaTheme="minorHAnsi"/>
        </w:rPr>
        <w:tab/>
      </w:r>
    </w:p>
    <w:p w14:paraId="0CE3F90E" w14:textId="5EF9735F" w:rsidR="00CA1D55" w:rsidRPr="00757FBB" w:rsidRDefault="00A94D51" w:rsidP="006E6752">
      <w:pPr>
        <w:pStyle w:val="PO1indenthanging"/>
        <w:spacing w:after="0"/>
        <w:ind w:left="1440" w:firstLine="0"/>
        <w:rPr>
          <w:rFonts w:eastAsiaTheme="minorHAnsi"/>
        </w:rPr>
      </w:pPr>
      <w:r w:rsidRPr="00757FBB">
        <w:rPr>
          <w:rFonts w:eastAsiaTheme="minorHAnsi"/>
        </w:rPr>
        <w:t xml:space="preserve">To comply with RCW 13.38.140(2) the </w:t>
      </w:r>
      <w:r w:rsidR="00ED0B8A" w:rsidRPr="00757FBB">
        <w:rPr>
          <w:rFonts w:eastAsiaTheme="minorHAnsi"/>
        </w:rPr>
        <w:t xml:space="preserve">filing party </w:t>
      </w:r>
      <w:r w:rsidRPr="00757FBB">
        <w:rPr>
          <w:rFonts w:eastAsiaTheme="minorHAnsi"/>
        </w:rPr>
        <w:t>shall expeditiously initiate a child custody proceeding.</w:t>
      </w:r>
      <w:r w:rsidR="0083079B" w:rsidRPr="00757FBB">
        <w:rPr>
          <w:rFonts w:eastAsiaTheme="minorHAnsi"/>
        </w:rPr>
        <w:t xml:space="preserve"> </w:t>
      </w:r>
      <w:r w:rsidR="00A53E71" w:rsidRPr="00757FBB">
        <w:rPr>
          <w:rFonts w:eastAsiaTheme="minorHAnsi"/>
        </w:rPr>
        <w:t>(</w:t>
      </w:r>
      <w:r w:rsidR="00A53E71" w:rsidRPr="00757FBB">
        <w:rPr>
          <w:rFonts w:eastAsiaTheme="minorHAnsi"/>
          <w:i/>
          <w:iCs/>
        </w:rPr>
        <w:t>This could be done in a Minor Guardianship case.</w:t>
      </w:r>
      <w:r w:rsidR="00A53E71" w:rsidRPr="00757FBB">
        <w:rPr>
          <w:rFonts w:eastAsiaTheme="minorHAnsi"/>
        </w:rPr>
        <w:t>)</w:t>
      </w:r>
    </w:p>
    <w:tbl>
      <w:tblPr>
        <w:tblStyle w:val="TableGrid"/>
        <w:tblpPr w:leftFromText="180" w:rightFromText="180" w:vertAnchor="text" w:horzAnchor="page" w:tblpX="2851" w:tblpY="714"/>
        <w:tblW w:w="7470" w:type="dxa"/>
        <w:tblLook w:val="04A0" w:firstRow="1" w:lastRow="0" w:firstColumn="1" w:lastColumn="0" w:noHBand="0" w:noVBand="1"/>
      </w:tblPr>
      <w:tblGrid>
        <w:gridCol w:w="7470"/>
      </w:tblGrid>
      <w:tr w:rsidR="00757FBB" w:rsidRPr="00BB43D0" w14:paraId="586EA1D6" w14:textId="77777777" w:rsidTr="00757FBB">
        <w:tc>
          <w:tcPr>
            <w:tcW w:w="7470" w:type="dxa"/>
          </w:tcPr>
          <w:p w14:paraId="6DB51EE1" w14:textId="2F0B1D39" w:rsidR="00757FBB" w:rsidRPr="00BB43D0" w:rsidRDefault="00757FBB" w:rsidP="00D37A93">
            <w:pPr>
              <w:pStyle w:val="PO1indenthanging"/>
              <w:spacing w:before="0" w:after="0"/>
              <w:ind w:left="0" w:firstLine="0"/>
              <w:rPr>
                <w:rFonts w:ascii="Arial Narrow" w:eastAsiaTheme="minorHAnsi" w:hAnsi="Arial Narrow"/>
              </w:rPr>
            </w:pPr>
            <w:r w:rsidRPr="00BB43D0">
              <w:rPr>
                <w:rFonts w:ascii="Arial Narrow" w:eastAsiaTheme="minorHAnsi" w:hAnsi="Arial Narrow"/>
                <w:b/>
                <w:bCs/>
                <w:i/>
                <w:iCs/>
              </w:rPr>
              <w:t>Parents!</w:t>
            </w:r>
            <w:r w:rsidRPr="00BB43D0">
              <w:rPr>
                <w:rFonts w:ascii="Arial Narrow" w:eastAsiaTheme="minorHAnsi" w:hAnsi="Arial Narrow"/>
              </w:rPr>
              <w:t xml:space="preserve"> If you believe that removal or placement is no longer necessary to prevent imminent damage or harm to the children, you can file a Motion to Modify or Terminate Protection Order, </w:t>
            </w:r>
            <w:r w:rsidR="00D37A93">
              <w:rPr>
                <w:rFonts w:ascii="Arial Narrow" w:eastAsiaTheme="minorHAnsi" w:hAnsi="Arial Narrow"/>
              </w:rPr>
              <w:t xml:space="preserve">PO 063. </w:t>
            </w:r>
            <w:bookmarkStart w:id="0" w:name="_GoBack"/>
            <w:bookmarkEnd w:id="0"/>
          </w:p>
        </w:tc>
      </w:tr>
    </w:tbl>
    <w:p w14:paraId="20D638F2" w14:textId="27437193" w:rsidR="00CA1D55" w:rsidRPr="00757FBB" w:rsidRDefault="00757FBB" w:rsidP="006E6752">
      <w:pPr>
        <w:pStyle w:val="PO1indenthanging"/>
        <w:ind w:left="1440"/>
        <w:rPr>
          <w:rFonts w:eastAsiaTheme="minorHAnsi"/>
        </w:rPr>
      </w:pPr>
      <w:r w:rsidRPr="00757FBB">
        <w:rPr>
          <w:rFonts w:eastAsiaTheme="minorHAnsi"/>
        </w:rPr>
        <w:t xml:space="preserve"> </w:t>
      </w:r>
      <w:r w:rsidR="00CA1D55" w:rsidRPr="00757FBB">
        <w:rPr>
          <w:rFonts w:eastAsiaTheme="minorHAnsi"/>
        </w:rPr>
        <w:t>[  ]</w:t>
      </w:r>
      <w:r w:rsidR="00CA1D55" w:rsidRPr="00757FBB">
        <w:rPr>
          <w:rFonts w:eastAsiaTheme="minorHAnsi"/>
        </w:rPr>
        <w:tab/>
      </w:r>
      <w:r w:rsidR="00A94D51" w:rsidRPr="00757FBB">
        <w:rPr>
          <w:rFonts w:eastAsiaTheme="minorHAnsi"/>
        </w:rPr>
        <w:t>T</w:t>
      </w:r>
      <w:r w:rsidR="00CA1D55" w:rsidRPr="00757FBB">
        <w:rPr>
          <w:rFonts w:eastAsiaTheme="minorHAnsi"/>
        </w:rPr>
        <w:t xml:space="preserve">he court will review this case to determine ongoing compliance with ICWA at the review hearing scheduled in section </w:t>
      </w:r>
      <w:r w:rsidR="00CA1D55" w:rsidRPr="006E6752">
        <w:rPr>
          <w:rFonts w:eastAsiaTheme="minorHAnsi"/>
          <w:b/>
        </w:rPr>
        <w:t>14</w:t>
      </w:r>
      <w:r w:rsidR="00CA1D55" w:rsidRPr="00757FBB">
        <w:rPr>
          <w:rFonts w:eastAsiaTheme="minorHAnsi"/>
        </w:rPr>
        <w:t xml:space="preserve"> </w:t>
      </w:r>
      <w:r w:rsidR="00A94D51" w:rsidRPr="00757FBB">
        <w:rPr>
          <w:rFonts w:eastAsiaTheme="minorHAnsi"/>
        </w:rPr>
        <w:t>above</w:t>
      </w:r>
      <w:r w:rsidR="00CA1D55" w:rsidRPr="00757FBB">
        <w:rPr>
          <w:rFonts w:eastAsiaTheme="minorHAnsi"/>
        </w:rPr>
        <w:t>.</w:t>
      </w:r>
    </w:p>
    <w:p w14:paraId="0B62B763" w14:textId="77777777" w:rsidR="00CA1D55" w:rsidRPr="006E6752" w:rsidRDefault="00CA1D55" w:rsidP="00A95EDD">
      <w:pPr>
        <w:rPr>
          <w:rFonts w:ascii="Arial" w:hAnsi="Arial" w:cs="Arial"/>
          <w:sz w:val="22"/>
          <w:szCs w:val="22"/>
        </w:rPr>
      </w:pPr>
    </w:p>
    <w:sectPr w:rsidR="00CA1D55" w:rsidRPr="006E6752" w:rsidSect="00ED0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69F63" w14:textId="77777777" w:rsidR="000131F6" w:rsidRDefault="000131F6" w:rsidP="00632F5F">
      <w:r>
        <w:separator/>
      </w:r>
    </w:p>
  </w:endnote>
  <w:endnote w:type="continuationSeparator" w:id="0">
    <w:p w14:paraId="2C75BB19" w14:textId="77777777" w:rsidR="000131F6" w:rsidRDefault="000131F6" w:rsidP="0063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9E75" w14:textId="77777777" w:rsidR="0099636C" w:rsidRDefault="00996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B84AA8" w:rsidRPr="00B6485B" w14:paraId="1E828148" w14:textId="77777777" w:rsidTr="003B7C3B">
      <w:tc>
        <w:tcPr>
          <w:tcW w:w="3192" w:type="dxa"/>
          <w:shd w:val="clear" w:color="auto" w:fill="auto"/>
        </w:tcPr>
        <w:p w14:paraId="3CFF8DAA" w14:textId="7FEB2B19" w:rsidR="00B84AA8" w:rsidRPr="00B6485B" w:rsidRDefault="00B84AA8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</w:t>
          </w:r>
          <w:r w:rsidRPr="00C46442">
            <w:rPr>
              <w:rFonts w:ascii="Arial" w:hAnsi="Arial" w:cs="Arial"/>
              <w:sz w:val="18"/>
              <w:szCs w:val="18"/>
            </w:rPr>
            <w:t>.</w:t>
          </w:r>
          <w:r w:rsidR="00AC5B9A" w:rsidRPr="00C46442">
            <w:rPr>
              <w:rFonts w:ascii="Arial" w:hAnsi="Arial" w:cs="Arial"/>
              <w:sz w:val="18"/>
              <w:szCs w:val="18"/>
            </w:rPr>
            <w:t>105</w:t>
          </w:r>
        </w:p>
        <w:p w14:paraId="32EA75AB" w14:textId="100A86EC" w:rsidR="00B84AA8" w:rsidRPr="00ED6123" w:rsidRDefault="00B84AA8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</w:t>
          </w:r>
          <w:r w:rsidR="00EC350E">
            <w:rPr>
              <w:rFonts w:ascii="Arial" w:hAnsi="Arial" w:cs="Arial"/>
              <w:i/>
              <w:sz w:val="18"/>
              <w:szCs w:val="18"/>
            </w:rPr>
            <w:t>(0</w:t>
          </w:r>
          <w:r w:rsidR="001800EC">
            <w:rPr>
              <w:rFonts w:ascii="Arial" w:hAnsi="Arial" w:cs="Arial"/>
              <w:i/>
              <w:sz w:val="18"/>
              <w:szCs w:val="18"/>
            </w:rPr>
            <w:t>1</w:t>
          </w:r>
          <w:r w:rsidR="00EC350E">
            <w:rPr>
              <w:rFonts w:ascii="Arial" w:hAnsi="Arial" w:cs="Arial"/>
              <w:i/>
              <w:sz w:val="18"/>
              <w:szCs w:val="18"/>
            </w:rPr>
            <w:t>/202</w:t>
          </w:r>
          <w:r w:rsidR="001800EC">
            <w:rPr>
              <w:rFonts w:ascii="Arial" w:hAnsi="Arial" w:cs="Arial"/>
              <w:i/>
              <w:sz w:val="18"/>
              <w:szCs w:val="18"/>
            </w:rPr>
            <w:t>3</w:t>
          </w:r>
          <w:r w:rsidRPr="00EC350E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67B102D3" w14:textId="1C0192B8" w:rsidR="00B84AA8" w:rsidRPr="00B6485B" w:rsidRDefault="00B84AA8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E777A3">
            <w:rPr>
              <w:rFonts w:ascii="Arial" w:hAnsi="Arial" w:cs="Arial"/>
              <w:b/>
              <w:sz w:val="18"/>
              <w:szCs w:val="18"/>
            </w:rPr>
            <w:t>030A/PO 040A</w:t>
          </w:r>
        </w:p>
      </w:tc>
      <w:tc>
        <w:tcPr>
          <w:tcW w:w="3192" w:type="dxa"/>
          <w:shd w:val="clear" w:color="auto" w:fill="auto"/>
        </w:tcPr>
        <w:p w14:paraId="0CC65377" w14:textId="77777777" w:rsidR="00B84AA8" w:rsidRPr="00B6485B" w:rsidRDefault="00B84AA8" w:rsidP="00632F5F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Protection Order</w:t>
          </w:r>
        </w:p>
        <w:p w14:paraId="2CA64E77" w14:textId="57AFAD85" w:rsidR="00B84AA8" w:rsidRPr="0022490D" w:rsidRDefault="00B84AA8" w:rsidP="00632F5F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490D">
            <w:rPr>
              <w:rFonts w:ascii="Arial" w:hAnsi="Arial" w:cs="Arial"/>
              <w:bCs/>
              <w:sz w:val="18"/>
              <w:szCs w:val="18"/>
            </w:rPr>
            <w:t>Attachment A: Non-Parent</w:t>
          </w:r>
          <w:r w:rsidR="00476226">
            <w:rPr>
              <w:rFonts w:ascii="Arial" w:hAnsi="Arial" w:cs="Arial"/>
              <w:bCs/>
              <w:sz w:val="18"/>
              <w:szCs w:val="18"/>
            </w:rPr>
            <w:t xml:space="preserve"> (ICWA)</w:t>
          </w:r>
        </w:p>
        <w:p w14:paraId="2F7CA48B" w14:textId="7FE2D622" w:rsidR="00B84AA8" w:rsidRPr="00B6485B" w:rsidRDefault="00B84AA8" w:rsidP="00632F5F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37A9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ED0B8A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ED0B8A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ED0B8A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D37A93">
            <w:rPr>
              <w:rFonts w:ascii="Arial" w:hAnsi="Arial"/>
              <w:b/>
              <w:noProof/>
              <w:sz w:val="18"/>
              <w:szCs w:val="18"/>
            </w:rPr>
            <w:t>2</w:t>
          </w:r>
          <w:r w:rsidRPr="00ED0B8A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BC137B2" w14:textId="77777777" w:rsidR="00B84AA8" w:rsidRPr="00B6485B" w:rsidRDefault="00B84AA8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FA663ED" w14:textId="77777777" w:rsidR="00B84AA8" w:rsidRPr="00632F5F" w:rsidRDefault="00B84AA8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1B1F" w14:textId="77777777" w:rsidR="0099636C" w:rsidRDefault="00996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7328F" w14:textId="77777777" w:rsidR="000131F6" w:rsidRDefault="000131F6" w:rsidP="00632F5F">
      <w:r>
        <w:separator/>
      </w:r>
    </w:p>
  </w:footnote>
  <w:footnote w:type="continuationSeparator" w:id="0">
    <w:p w14:paraId="30D0EA1E" w14:textId="77777777" w:rsidR="000131F6" w:rsidRDefault="000131F6" w:rsidP="0063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DB9BF" w14:textId="77777777" w:rsidR="0099636C" w:rsidRDefault="00996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845AD" w14:textId="77777777" w:rsidR="0099636C" w:rsidRDefault="00996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8C186" w14:textId="77777777" w:rsidR="0099636C" w:rsidRDefault="00996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C10"/>
    <w:multiLevelType w:val="hybridMultilevel"/>
    <w:tmpl w:val="6994CF7A"/>
    <w:lvl w:ilvl="0" w:tplc="F692F2B0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E3509"/>
    <w:multiLevelType w:val="hybridMultilevel"/>
    <w:tmpl w:val="CF907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C040A0"/>
    <w:multiLevelType w:val="hybridMultilevel"/>
    <w:tmpl w:val="F2544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37534"/>
    <w:multiLevelType w:val="hybridMultilevel"/>
    <w:tmpl w:val="25D811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B62DA"/>
    <w:multiLevelType w:val="hybridMultilevel"/>
    <w:tmpl w:val="58FADD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7F5E17"/>
    <w:multiLevelType w:val="hybridMultilevel"/>
    <w:tmpl w:val="B0760B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F2782B"/>
    <w:multiLevelType w:val="hybridMultilevel"/>
    <w:tmpl w:val="1D40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3B2B"/>
    <w:multiLevelType w:val="hybridMultilevel"/>
    <w:tmpl w:val="555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0587"/>
    <w:multiLevelType w:val="hybridMultilevel"/>
    <w:tmpl w:val="D78EE4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9220ECA"/>
    <w:multiLevelType w:val="hybridMultilevel"/>
    <w:tmpl w:val="07AE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086"/>
    <w:multiLevelType w:val="hybridMultilevel"/>
    <w:tmpl w:val="B7B2C428"/>
    <w:lvl w:ilvl="0" w:tplc="BCDE490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C390B0A"/>
    <w:multiLevelType w:val="hybridMultilevel"/>
    <w:tmpl w:val="049E9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87966"/>
    <w:multiLevelType w:val="hybridMultilevel"/>
    <w:tmpl w:val="0A04B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913EF2"/>
    <w:multiLevelType w:val="hybridMultilevel"/>
    <w:tmpl w:val="E3502572"/>
    <w:lvl w:ilvl="0" w:tplc="F4C490E2">
      <w:start w:val="1"/>
      <w:numFmt w:val="decimal"/>
      <w:pStyle w:val="PONumberedSection"/>
      <w:lvlText w:val="%1."/>
      <w:lvlJc w:val="left"/>
      <w:pPr>
        <w:ind w:left="45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C01C8"/>
    <w:multiLevelType w:val="hybridMultilevel"/>
    <w:tmpl w:val="9CE45AF6"/>
    <w:lvl w:ilvl="0" w:tplc="F006AF30">
      <w:start w:val="1"/>
      <w:numFmt w:val="upperLetter"/>
      <w:pStyle w:val="POprotectionslist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56071"/>
    <w:multiLevelType w:val="hybridMultilevel"/>
    <w:tmpl w:val="A65CC5F0"/>
    <w:lvl w:ilvl="0" w:tplc="D11CC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  <w:num w:numId="14">
    <w:abstractNumId w:val="14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7B"/>
    <w:rsid w:val="000019C7"/>
    <w:rsid w:val="00005AE1"/>
    <w:rsid w:val="000066CB"/>
    <w:rsid w:val="000071DB"/>
    <w:rsid w:val="00012634"/>
    <w:rsid w:val="000131F6"/>
    <w:rsid w:val="00016921"/>
    <w:rsid w:val="000200B8"/>
    <w:rsid w:val="00021990"/>
    <w:rsid w:val="0002206C"/>
    <w:rsid w:val="000223DB"/>
    <w:rsid w:val="00022E57"/>
    <w:rsid w:val="00023A68"/>
    <w:rsid w:val="00024DB0"/>
    <w:rsid w:val="0002514D"/>
    <w:rsid w:val="00034043"/>
    <w:rsid w:val="00034057"/>
    <w:rsid w:val="00036660"/>
    <w:rsid w:val="0003696B"/>
    <w:rsid w:val="00036F5D"/>
    <w:rsid w:val="000414F7"/>
    <w:rsid w:val="00046842"/>
    <w:rsid w:val="0004786F"/>
    <w:rsid w:val="00051F9D"/>
    <w:rsid w:val="00054B9D"/>
    <w:rsid w:val="000551D8"/>
    <w:rsid w:val="0005744C"/>
    <w:rsid w:val="00057F4C"/>
    <w:rsid w:val="00057F51"/>
    <w:rsid w:val="00061C54"/>
    <w:rsid w:val="00062526"/>
    <w:rsid w:val="00063C17"/>
    <w:rsid w:val="00064B1C"/>
    <w:rsid w:val="0006515F"/>
    <w:rsid w:val="00066244"/>
    <w:rsid w:val="0007235C"/>
    <w:rsid w:val="000729E2"/>
    <w:rsid w:val="00075561"/>
    <w:rsid w:val="00077BE7"/>
    <w:rsid w:val="0008240B"/>
    <w:rsid w:val="000873BA"/>
    <w:rsid w:val="0009229E"/>
    <w:rsid w:val="00093E89"/>
    <w:rsid w:val="000941A8"/>
    <w:rsid w:val="000A2ABF"/>
    <w:rsid w:val="000A7CE3"/>
    <w:rsid w:val="000B1CE3"/>
    <w:rsid w:val="000B3257"/>
    <w:rsid w:val="000B3D7D"/>
    <w:rsid w:val="000B46C2"/>
    <w:rsid w:val="000B525B"/>
    <w:rsid w:val="000B692E"/>
    <w:rsid w:val="000C0D79"/>
    <w:rsid w:val="000C325A"/>
    <w:rsid w:val="000C61B7"/>
    <w:rsid w:val="000D016B"/>
    <w:rsid w:val="000D5D4A"/>
    <w:rsid w:val="000E12B2"/>
    <w:rsid w:val="000E3ADD"/>
    <w:rsid w:val="000E44B4"/>
    <w:rsid w:val="001010EA"/>
    <w:rsid w:val="00102300"/>
    <w:rsid w:val="001051F7"/>
    <w:rsid w:val="00106706"/>
    <w:rsid w:val="001068ED"/>
    <w:rsid w:val="00107650"/>
    <w:rsid w:val="00110034"/>
    <w:rsid w:val="0011084A"/>
    <w:rsid w:val="0011086A"/>
    <w:rsid w:val="00111BA2"/>
    <w:rsid w:val="0011519E"/>
    <w:rsid w:val="0011604E"/>
    <w:rsid w:val="00121A0C"/>
    <w:rsid w:val="0012445C"/>
    <w:rsid w:val="001330BC"/>
    <w:rsid w:val="00135B51"/>
    <w:rsid w:val="00137E27"/>
    <w:rsid w:val="00141EA2"/>
    <w:rsid w:val="00142507"/>
    <w:rsid w:val="00146758"/>
    <w:rsid w:val="00153C2F"/>
    <w:rsid w:val="00156F34"/>
    <w:rsid w:val="00157358"/>
    <w:rsid w:val="00160AFA"/>
    <w:rsid w:val="0017055A"/>
    <w:rsid w:val="00171591"/>
    <w:rsid w:val="00172C5F"/>
    <w:rsid w:val="001800EC"/>
    <w:rsid w:val="00180585"/>
    <w:rsid w:val="00180D85"/>
    <w:rsid w:val="00183028"/>
    <w:rsid w:val="00186A24"/>
    <w:rsid w:val="00187BC7"/>
    <w:rsid w:val="001957D7"/>
    <w:rsid w:val="001A1EF8"/>
    <w:rsid w:val="001A2BD0"/>
    <w:rsid w:val="001A7462"/>
    <w:rsid w:val="001A7AB4"/>
    <w:rsid w:val="001A7B12"/>
    <w:rsid w:val="001B54BD"/>
    <w:rsid w:val="001B5A6D"/>
    <w:rsid w:val="001B64F3"/>
    <w:rsid w:val="001C5930"/>
    <w:rsid w:val="001C6672"/>
    <w:rsid w:val="001C79AD"/>
    <w:rsid w:val="001D516A"/>
    <w:rsid w:val="001D5CAF"/>
    <w:rsid w:val="001F01DE"/>
    <w:rsid w:val="001F1918"/>
    <w:rsid w:val="001F28BA"/>
    <w:rsid w:val="001F351E"/>
    <w:rsid w:val="001F47A4"/>
    <w:rsid w:val="001F52CB"/>
    <w:rsid w:val="001F7C52"/>
    <w:rsid w:val="00203A79"/>
    <w:rsid w:val="00205FA3"/>
    <w:rsid w:val="002114F0"/>
    <w:rsid w:val="002127E1"/>
    <w:rsid w:val="002135C9"/>
    <w:rsid w:val="00214025"/>
    <w:rsid w:val="00217F68"/>
    <w:rsid w:val="002242A0"/>
    <w:rsid w:val="0022490D"/>
    <w:rsid w:val="002320F0"/>
    <w:rsid w:val="00233F65"/>
    <w:rsid w:val="00234A76"/>
    <w:rsid w:val="00235E8D"/>
    <w:rsid w:val="00243988"/>
    <w:rsid w:val="00245C79"/>
    <w:rsid w:val="002514EA"/>
    <w:rsid w:val="00252298"/>
    <w:rsid w:val="00256708"/>
    <w:rsid w:val="002575DE"/>
    <w:rsid w:val="002622C9"/>
    <w:rsid w:val="0026276F"/>
    <w:rsid w:val="002641CD"/>
    <w:rsid w:val="00267379"/>
    <w:rsid w:val="00276C6C"/>
    <w:rsid w:val="002810AC"/>
    <w:rsid w:val="00282823"/>
    <w:rsid w:val="00283B22"/>
    <w:rsid w:val="00290B75"/>
    <w:rsid w:val="00291956"/>
    <w:rsid w:val="00293988"/>
    <w:rsid w:val="00296C0A"/>
    <w:rsid w:val="00296C74"/>
    <w:rsid w:val="00297518"/>
    <w:rsid w:val="00297890"/>
    <w:rsid w:val="002B1358"/>
    <w:rsid w:val="002B39EC"/>
    <w:rsid w:val="002B61BF"/>
    <w:rsid w:val="002C1687"/>
    <w:rsid w:val="002C1AF0"/>
    <w:rsid w:val="002C3746"/>
    <w:rsid w:val="002C469F"/>
    <w:rsid w:val="002D6248"/>
    <w:rsid w:val="002D73E4"/>
    <w:rsid w:val="002E5140"/>
    <w:rsid w:val="002F1335"/>
    <w:rsid w:val="002F184B"/>
    <w:rsid w:val="002F22FA"/>
    <w:rsid w:val="002F3D34"/>
    <w:rsid w:val="002F59EE"/>
    <w:rsid w:val="0030044A"/>
    <w:rsid w:val="00302721"/>
    <w:rsid w:val="003033AB"/>
    <w:rsid w:val="003038A4"/>
    <w:rsid w:val="00304192"/>
    <w:rsid w:val="003110B9"/>
    <w:rsid w:val="00314B0A"/>
    <w:rsid w:val="00317E0D"/>
    <w:rsid w:val="00321D29"/>
    <w:rsid w:val="00321E46"/>
    <w:rsid w:val="00325E04"/>
    <w:rsid w:val="00325F39"/>
    <w:rsid w:val="00330D49"/>
    <w:rsid w:val="003361C6"/>
    <w:rsid w:val="00337526"/>
    <w:rsid w:val="00341B66"/>
    <w:rsid w:val="00344578"/>
    <w:rsid w:val="003504FB"/>
    <w:rsid w:val="00350894"/>
    <w:rsid w:val="003510B7"/>
    <w:rsid w:val="0035349C"/>
    <w:rsid w:val="00355CAA"/>
    <w:rsid w:val="00355D56"/>
    <w:rsid w:val="00357FEB"/>
    <w:rsid w:val="00361845"/>
    <w:rsid w:val="00363028"/>
    <w:rsid w:val="00365BC6"/>
    <w:rsid w:val="0038316D"/>
    <w:rsid w:val="00385BA8"/>
    <w:rsid w:val="00391555"/>
    <w:rsid w:val="00391DB5"/>
    <w:rsid w:val="0039352F"/>
    <w:rsid w:val="003955DB"/>
    <w:rsid w:val="003A0B96"/>
    <w:rsid w:val="003A0EDE"/>
    <w:rsid w:val="003A17A5"/>
    <w:rsid w:val="003A62E7"/>
    <w:rsid w:val="003A69E9"/>
    <w:rsid w:val="003B1105"/>
    <w:rsid w:val="003B2655"/>
    <w:rsid w:val="003B7C3B"/>
    <w:rsid w:val="003C0192"/>
    <w:rsid w:val="003C0DD3"/>
    <w:rsid w:val="003C1582"/>
    <w:rsid w:val="003C1DFB"/>
    <w:rsid w:val="003C2D0E"/>
    <w:rsid w:val="003C3E0E"/>
    <w:rsid w:val="003D0A4F"/>
    <w:rsid w:val="003D1466"/>
    <w:rsid w:val="003D1825"/>
    <w:rsid w:val="003D1CEB"/>
    <w:rsid w:val="003D5D5C"/>
    <w:rsid w:val="003D7665"/>
    <w:rsid w:val="003E188C"/>
    <w:rsid w:val="003E5BF5"/>
    <w:rsid w:val="003E7B0A"/>
    <w:rsid w:val="003E7E6D"/>
    <w:rsid w:val="003F4506"/>
    <w:rsid w:val="003F6DB6"/>
    <w:rsid w:val="00400138"/>
    <w:rsid w:val="00402B27"/>
    <w:rsid w:val="00404FEE"/>
    <w:rsid w:val="00410316"/>
    <w:rsid w:val="004119F0"/>
    <w:rsid w:val="00425141"/>
    <w:rsid w:val="004348B1"/>
    <w:rsid w:val="004404B3"/>
    <w:rsid w:val="00445299"/>
    <w:rsid w:val="0044652A"/>
    <w:rsid w:val="00452CBB"/>
    <w:rsid w:val="004544F3"/>
    <w:rsid w:val="00454CD0"/>
    <w:rsid w:val="004601DD"/>
    <w:rsid w:val="0046161D"/>
    <w:rsid w:val="00463420"/>
    <w:rsid w:val="00465C41"/>
    <w:rsid w:val="00467191"/>
    <w:rsid w:val="00470E0B"/>
    <w:rsid w:val="00470E2A"/>
    <w:rsid w:val="00473AC4"/>
    <w:rsid w:val="00475D88"/>
    <w:rsid w:val="00475ED3"/>
    <w:rsid w:val="00476226"/>
    <w:rsid w:val="00476FBF"/>
    <w:rsid w:val="004800B6"/>
    <w:rsid w:val="0048298F"/>
    <w:rsid w:val="004833E0"/>
    <w:rsid w:val="00484481"/>
    <w:rsid w:val="00487EF5"/>
    <w:rsid w:val="00491CC4"/>
    <w:rsid w:val="00492711"/>
    <w:rsid w:val="0049627A"/>
    <w:rsid w:val="00496BB8"/>
    <w:rsid w:val="004A0EB3"/>
    <w:rsid w:val="004A3204"/>
    <w:rsid w:val="004A5840"/>
    <w:rsid w:val="004A6BE9"/>
    <w:rsid w:val="004B0D20"/>
    <w:rsid w:val="004B4874"/>
    <w:rsid w:val="004C3CFC"/>
    <w:rsid w:val="004C52CA"/>
    <w:rsid w:val="004C6D5D"/>
    <w:rsid w:val="004D1D10"/>
    <w:rsid w:val="004D4B8A"/>
    <w:rsid w:val="004D5118"/>
    <w:rsid w:val="004E0269"/>
    <w:rsid w:val="004E1430"/>
    <w:rsid w:val="004E2AE7"/>
    <w:rsid w:val="004E35EB"/>
    <w:rsid w:val="004E3B96"/>
    <w:rsid w:val="004F04A4"/>
    <w:rsid w:val="004F1CA7"/>
    <w:rsid w:val="004F36FF"/>
    <w:rsid w:val="004F48A1"/>
    <w:rsid w:val="004F6A66"/>
    <w:rsid w:val="004F7E83"/>
    <w:rsid w:val="00500F74"/>
    <w:rsid w:val="005011C4"/>
    <w:rsid w:val="00501EDA"/>
    <w:rsid w:val="0050527E"/>
    <w:rsid w:val="00507C67"/>
    <w:rsid w:val="005107F3"/>
    <w:rsid w:val="00512713"/>
    <w:rsid w:val="00512900"/>
    <w:rsid w:val="00517A80"/>
    <w:rsid w:val="005412ED"/>
    <w:rsid w:val="00541B86"/>
    <w:rsid w:val="00542E7A"/>
    <w:rsid w:val="00543D4C"/>
    <w:rsid w:val="00544BB1"/>
    <w:rsid w:val="00555191"/>
    <w:rsid w:val="00557A1B"/>
    <w:rsid w:val="00561249"/>
    <w:rsid w:val="00564E62"/>
    <w:rsid w:val="005662F0"/>
    <w:rsid w:val="0056709E"/>
    <w:rsid w:val="0057072E"/>
    <w:rsid w:val="00575343"/>
    <w:rsid w:val="00575B70"/>
    <w:rsid w:val="005773B8"/>
    <w:rsid w:val="005817E1"/>
    <w:rsid w:val="0058350D"/>
    <w:rsid w:val="0058414B"/>
    <w:rsid w:val="005851AB"/>
    <w:rsid w:val="00585612"/>
    <w:rsid w:val="005872C6"/>
    <w:rsid w:val="005877CE"/>
    <w:rsid w:val="005903FE"/>
    <w:rsid w:val="00591565"/>
    <w:rsid w:val="005961A8"/>
    <w:rsid w:val="005A5578"/>
    <w:rsid w:val="005B2EAB"/>
    <w:rsid w:val="005B3ACF"/>
    <w:rsid w:val="005B3B43"/>
    <w:rsid w:val="005B5598"/>
    <w:rsid w:val="005B6A64"/>
    <w:rsid w:val="005C1D81"/>
    <w:rsid w:val="005C3489"/>
    <w:rsid w:val="005C39B2"/>
    <w:rsid w:val="005C7C69"/>
    <w:rsid w:val="005D5A42"/>
    <w:rsid w:val="005E01A5"/>
    <w:rsid w:val="005E0AFA"/>
    <w:rsid w:val="005E3F39"/>
    <w:rsid w:val="005E71F9"/>
    <w:rsid w:val="005F2439"/>
    <w:rsid w:val="005F4845"/>
    <w:rsid w:val="005F564C"/>
    <w:rsid w:val="006006B7"/>
    <w:rsid w:val="00601268"/>
    <w:rsid w:val="006014E4"/>
    <w:rsid w:val="006027BA"/>
    <w:rsid w:val="00604569"/>
    <w:rsid w:val="0060456D"/>
    <w:rsid w:val="006046CE"/>
    <w:rsid w:val="00612C3F"/>
    <w:rsid w:val="00622899"/>
    <w:rsid w:val="00622FFF"/>
    <w:rsid w:val="00625FD4"/>
    <w:rsid w:val="0062700E"/>
    <w:rsid w:val="0063114E"/>
    <w:rsid w:val="00632F5F"/>
    <w:rsid w:val="0063638C"/>
    <w:rsid w:val="00636F00"/>
    <w:rsid w:val="00641528"/>
    <w:rsid w:val="006451FE"/>
    <w:rsid w:val="006454D1"/>
    <w:rsid w:val="006463A1"/>
    <w:rsid w:val="006465C7"/>
    <w:rsid w:val="00653666"/>
    <w:rsid w:val="00654796"/>
    <w:rsid w:val="00655038"/>
    <w:rsid w:val="006577A5"/>
    <w:rsid w:val="0066740E"/>
    <w:rsid w:val="006703D9"/>
    <w:rsid w:val="006736B3"/>
    <w:rsid w:val="00674262"/>
    <w:rsid w:val="006810BE"/>
    <w:rsid w:val="00681321"/>
    <w:rsid w:val="0068184C"/>
    <w:rsid w:val="00690847"/>
    <w:rsid w:val="00690D22"/>
    <w:rsid w:val="00690D43"/>
    <w:rsid w:val="006915C1"/>
    <w:rsid w:val="00691CB0"/>
    <w:rsid w:val="006971A9"/>
    <w:rsid w:val="006A1396"/>
    <w:rsid w:val="006A3C55"/>
    <w:rsid w:val="006A516C"/>
    <w:rsid w:val="006A5318"/>
    <w:rsid w:val="006A583E"/>
    <w:rsid w:val="006A6A2F"/>
    <w:rsid w:val="006B1310"/>
    <w:rsid w:val="006B1A85"/>
    <w:rsid w:val="006B37EB"/>
    <w:rsid w:val="006B49A3"/>
    <w:rsid w:val="006B4D0F"/>
    <w:rsid w:val="006B6FB2"/>
    <w:rsid w:val="006C59E6"/>
    <w:rsid w:val="006C778E"/>
    <w:rsid w:val="006D08C7"/>
    <w:rsid w:val="006D1102"/>
    <w:rsid w:val="006D1BAE"/>
    <w:rsid w:val="006D4F7E"/>
    <w:rsid w:val="006E0B1A"/>
    <w:rsid w:val="006E436D"/>
    <w:rsid w:val="006E6752"/>
    <w:rsid w:val="006F0403"/>
    <w:rsid w:val="006F153D"/>
    <w:rsid w:val="006F195D"/>
    <w:rsid w:val="006F3E65"/>
    <w:rsid w:val="006F4D08"/>
    <w:rsid w:val="007020E0"/>
    <w:rsid w:val="007037B5"/>
    <w:rsid w:val="00711900"/>
    <w:rsid w:val="00712826"/>
    <w:rsid w:val="007131DB"/>
    <w:rsid w:val="0071449F"/>
    <w:rsid w:val="00714FAF"/>
    <w:rsid w:val="00721F29"/>
    <w:rsid w:val="00724017"/>
    <w:rsid w:val="007274E2"/>
    <w:rsid w:val="00731750"/>
    <w:rsid w:val="00731F74"/>
    <w:rsid w:val="00732F49"/>
    <w:rsid w:val="00740706"/>
    <w:rsid w:val="00744AD8"/>
    <w:rsid w:val="00744B57"/>
    <w:rsid w:val="00755F95"/>
    <w:rsid w:val="007578EB"/>
    <w:rsid w:val="00757FBB"/>
    <w:rsid w:val="00760955"/>
    <w:rsid w:val="00763FAF"/>
    <w:rsid w:val="0076431A"/>
    <w:rsid w:val="00772C6C"/>
    <w:rsid w:val="00773317"/>
    <w:rsid w:val="00773CA7"/>
    <w:rsid w:val="00776224"/>
    <w:rsid w:val="00781C7B"/>
    <w:rsid w:val="00782164"/>
    <w:rsid w:val="0079017E"/>
    <w:rsid w:val="007932C0"/>
    <w:rsid w:val="00796CA5"/>
    <w:rsid w:val="007973A8"/>
    <w:rsid w:val="00797941"/>
    <w:rsid w:val="007A19ED"/>
    <w:rsid w:val="007A2095"/>
    <w:rsid w:val="007A3A37"/>
    <w:rsid w:val="007A58F5"/>
    <w:rsid w:val="007A73F9"/>
    <w:rsid w:val="007B0B87"/>
    <w:rsid w:val="007B0F7B"/>
    <w:rsid w:val="007B2DD8"/>
    <w:rsid w:val="007B2DF9"/>
    <w:rsid w:val="007B79E0"/>
    <w:rsid w:val="007C19D2"/>
    <w:rsid w:val="007C48C5"/>
    <w:rsid w:val="007C5313"/>
    <w:rsid w:val="007C581B"/>
    <w:rsid w:val="007D2928"/>
    <w:rsid w:val="007D4438"/>
    <w:rsid w:val="007E040B"/>
    <w:rsid w:val="007E1408"/>
    <w:rsid w:val="007E2D7E"/>
    <w:rsid w:val="007E532A"/>
    <w:rsid w:val="007F061F"/>
    <w:rsid w:val="007F0D79"/>
    <w:rsid w:val="007F3582"/>
    <w:rsid w:val="00802C87"/>
    <w:rsid w:val="00803720"/>
    <w:rsid w:val="00803DF0"/>
    <w:rsid w:val="0080413A"/>
    <w:rsid w:val="00805328"/>
    <w:rsid w:val="008113F1"/>
    <w:rsid w:val="0081317B"/>
    <w:rsid w:val="00813985"/>
    <w:rsid w:val="008172F2"/>
    <w:rsid w:val="00822F53"/>
    <w:rsid w:val="0082406D"/>
    <w:rsid w:val="00827616"/>
    <w:rsid w:val="0083079B"/>
    <w:rsid w:val="008316A3"/>
    <w:rsid w:val="00833893"/>
    <w:rsid w:val="0083511E"/>
    <w:rsid w:val="008527F9"/>
    <w:rsid w:val="008537C5"/>
    <w:rsid w:val="00853C6E"/>
    <w:rsid w:val="00853CB0"/>
    <w:rsid w:val="00856F62"/>
    <w:rsid w:val="00857CD4"/>
    <w:rsid w:val="00862747"/>
    <w:rsid w:val="0087053E"/>
    <w:rsid w:val="0087131C"/>
    <w:rsid w:val="0087207F"/>
    <w:rsid w:val="008735C5"/>
    <w:rsid w:val="0087417E"/>
    <w:rsid w:val="00877EA4"/>
    <w:rsid w:val="00877FF3"/>
    <w:rsid w:val="008801F9"/>
    <w:rsid w:val="00880220"/>
    <w:rsid w:val="00890084"/>
    <w:rsid w:val="00893148"/>
    <w:rsid w:val="00897FF3"/>
    <w:rsid w:val="008A0F6A"/>
    <w:rsid w:val="008A1AA1"/>
    <w:rsid w:val="008A3A55"/>
    <w:rsid w:val="008A430D"/>
    <w:rsid w:val="008A5462"/>
    <w:rsid w:val="008A57B2"/>
    <w:rsid w:val="008B229C"/>
    <w:rsid w:val="008B4AC7"/>
    <w:rsid w:val="008D0821"/>
    <w:rsid w:val="008D549F"/>
    <w:rsid w:val="008E0A40"/>
    <w:rsid w:val="008E0A96"/>
    <w:rsid w:val="008E1619"/>
    <w:rsid w:val="008E560C"/>
    <w:rsid w:val="008E5BCC"/>
    <w:rsid w:val="008E68B8"/>
    <w:rsid w:val="008F0115"/>
    <w:rsid w:val="008F2195"/>
    <w:rsid w:val="008F21B5"/>
    <w:rsid w:val="008F2936"/>
    <w:rsid w:val="008F320A"/>
    <w:rsid w:val="008F3B47"/>
    <w:rsid w:val="009000A1"/>
    <w:rsid w:val="00900193"/>
    <w:rsid w:val="00900810"/>
    <w:rsid w:val="00902A85"/>
    <w:rsid w:val="009046DA"/>
    <w:rsid w:val="00904940"/>
    <w:rsid w:val="0090553A"/>
    <w:rsid w:val="00913993"/>
    <w:rsid w:val="00932A8C"/>
    <w:rsid w:val="00934EB1"/>
    <w:rsid w:val="0093538B"/>
    <w:rsid w:val="00936C8F"/>
    <w:rsid w:val="00936E2C"/>
    <w:rsid w:val="00937555"/>
    <w:rsid w:val="0093791D"/>
    <w:rsid w:val="00941081"/>
    <w:rsid w:val="00947AA6"/>
    <w:rsid w:val="00950D27"/>
    <w:rsid w:val="00951803"/>
    <w:rsid w:val="00952DD4"/>
    <w:rsid w:val="0095353A"/>
    <w:rsid w:val="0095653F"/>
    <w:rsid w:val="00957772"/>
    <w:rsid w:val="009672B8"/>
    <w:rsid w:val="00967411"/>
    <w:rsid w:val="00967CBE"/>
    <w:rsid w:val="00967F2F"/>
    <w:rsid w:val="00971662"/>
    <w:rsid w:val="00976364"/>
    <w:rsid w:val="00977844"/>
    <w:rsid w:val="009854CC"/>
    <w:rsid w:val="00985A9D"/>
    <w:rsid w:val="00985B00"/>
    <w:rsid w:val="00992495"/>
    <w:rsid w:val="0099636C"/>
    <w:rsid w:val="009A210C"/>
    <w:rsid w:val="009A40C6"/>
    <w:rsid w:val="009A58B1"/>
    <w:rsid w:val="009A6295"/>
    <w:rsid w:val="009B2117"/>
    <w:rsid w:val="009B66AF"/>
    <w:rsid w:val="009B7E2D"/>
    <w:rsid w:val="009C0DBA"/>
    <w:rsid w:val="009C1204"/>
    <w:rsid w:val="009C1881"/>
    <w:rsid w:val="009C32AE"/>
    <w:rsid w:val="009D7E4F"/>
    <w:rsid w:val="009E0D86"/>
    <w:rsid w:val="009E15A1"/>
    <w:rsid w:val="009E24A6"/>
    <w:rsid w:val="009E2DEC"/>
    <w:rsid w:val="009E409B"/>
    <w:rsid w:val="009E5097"/>
    <w:rsid w:val="009E6A8B"/>
    <w:rsid w:val="009F29BD"/>
    <w:rsid w:val="009F3A16"/>
    <w:rsid w:val="009F55DB"/>
    <w:rsid w:val="009F671A"/>
    <w:rsid w:val="009F7222"/>
    <w:rsid w:val="00A03BF6"/>
    <w:rsid w:val="00A07FBB"/>
    <w:rsid w:val="00A13364"/>
    <w:rsid w:val="00A13B5A"/>
    <w:rsid w:val="00A154D7"/>
    <w:rsid w:val="00A15904"/>
    <w:rsid w:val="00A16CCF"/>
    <w:rsid w:val="00A208B1"/>
    <w:rsid w:val="00A21BA8"/>
    <w:rsid w:val="00A317F3"/>
    <w:rsid w:val="00A35C1E"/>
    <w:rsid w:val="00A41435"/>
    <w:rsid w:val="00A45600"/>
    <w:rsid w:val="00A47243"/>
    <w:rsid w:val="00A519F2"/>
    <w:rsid w:val="00A52C74"/>
    <w:rsid w:val="00A53E71"/>
    <w:rsid w:val="00A6017A"/>
    <w:rsid w:val="00A6079F"/>
    <w:rsid w:val="00A60A09"/>
    <w:rsid w:val="00A60D98"/>
    <w:rsid w:val="00A6281B"/>
    <w:rsid w:val="00A64DEB"/>
    <w:rsid w:val="00A66DE2"/>
    <w:rsid w:val="00A71BA3"/>
    <w:rsid w:val="00A71EF4"/>
    <w:rsid w:val="00A741F9"/>
    <w:rsid w:val="00A7551F"/>
    <w:rsid w:val="00A80C73"/>
    <w:rsid w:val="00A825FD"/>
    <w:rsid w:val="00A827EC"/>
    <w:rsid w:val="00A86155"/>
    <w:rsid w:val="00A92A2F"/>
    <w:rsid w:val="00A93387"/>
    <w:rsid w:val="00A9352F"/>
    <w:rsid w:val="00A9399E"/>
    <w:rsid w:val="00A94844"/>
    <w:rsid w:val="00A94D51"/>
    <w:rsid w:val="00A95EDD"/>
    <w:rsid w:val="00A9677D"/>
    <w:rsid w:val="00A97DF3"/>
    <w:rsid w:val="00AA25BE"/>
    <w:rsid w:val="00AA498D"/>
    <w:rsid w:val="00AA73DC"/>
    <w:rsid w:val="00AB0FE0"/>
    <w:rsid w:val="00AB1A3A"/>
    <w:rsid w:val="00AB1C84"/>
    <w:rsid w:val="00AB1E4A"/>
    <w:rsid w:val="00AB418B"/>
    <w:rsid w:val="00AB6306"/>
    <w:rsid w:val="00AC0B3C"/>
    <w:rsid w:val="00AC203B"/>
    <w:rsid w:val="00AC5B9A"/>
    <w:rsid w:val="00AC73CB"/>
    <w:rsid w:val="00AC79EC"/>
    <w:rsid w:val="00AD2507"/>
    <w:rsid w:val="00AD2948"/>
    <w:rsid w:val="00AD29DA"/>
    <w:rsid w:val="00AD2A5A"/>
    <w:rsid w:val="00AD544C"/>
    <w:rsid w:val="00AD6EF6"/>
    <w:rsid w:val="00AE3CAD"/>
    <w:rsid w:val="00AE4BE6"/>
    <w:rsid w:val="00AE66A4"/>
    <w:rsid w:val="00AF121D"/>
    <w:rsid w:val="00AF1A21"/>
    <w:rsid w:val="00AF214A"/>
    <w:rsid w:val="00AF70AA"/>
    <w:rsid w:val="00B01E04"/>
    <w:rsid w:val="00B029B9"/>
    <w:rsid w:val="00B02DC2"/>
    <w:rsid w:val="00B07E3D"/>
    <w:rsid w:val="00B13742"/>
    <w:rsid w:val="00B14B9A"/>
    <w:rsid w:val="00B15DA1"/>
    <w:rsid w:val="00B1611D"/>
    <w:rsid w:val="00B16A83"/>
    <w:rsid w:val="00B21EB8"/>
    <w:rsid w:val="00B3230D"/>
    <w:rsid w:val="00B40294"/>
    <w:rsid w:val="00B40D2D"/>
    <w:rsid w:val="00B40D89"/>
    <w:rsid w:val="00B42B9B"/>
    <w:rsid w:val="00B43C4E"/>
    <w:rsid w:val="00B51261"/>
    <w:rsid w:val="00B52EE6"/>
    <w:rsid w:val="00B57FF5"/>
    <w:rsid w:val="00B61660"/>
    <w:rsid w:val="00B64A2D"/>
    <w:rsid w:val="00B65667"/>
    <w:rsid w:val="00B707A1"/>
    <w:rsid w:val="00B72025"/>
    <w:rsid w:val="00B730A6"/>
    <w:rsid w:val="00B7483C"/>
    <w:rsid w:val="00B77C8D"/>
    <w:rsid w:val="00B814CA"/>
    <w:rsid w:val="00B816C4"/>
    <w:rsid w:val="00B831B4"/>
    <w:rsid w:val="00B835A7"/>
    <w:rsid w:val="00B84AA8"/>
    <w:rsid w:val="00B86DED"/>
    <w:rsid w:val="00B90ACE"/>
    <w:rsid w:val="00B960AB"/>
    <w:rsid w:val="00B97482"/>
    <w:rsid w:val="00B97936"/>
    <w:rsid w:val="00BA45F7"/>
    <w:rsid w:val="00BA474D"/>
    <w:rsid w:val="00BA5509"/>
    <w:rsid w:val="00BA5A90"/>
    <w:rsid w:val="00BB0FB0"/>
    <w:rsid w:val="00BB1BD9"/>
    <w:rsid w:val="00BB40B8"/>
    <w:rsid w:val="00BB4F73"/>
    <w:rsid w:val="00BB5688"/>
    <w:rsid w:val="00BC0421"/>
    <w:rsid w:val="00BC0737"/>
    <w:rsid w:val="00BC19AB"/>
    <w:rsid w:val="00BC2054"/>
    <w:rsid w:val="00BC4412"/>
    <w:rsid w:val="00BC5888"/>
    <w:rsid w:val="00BD3DAD"/>
    <w:rsid w:val="00BD3F02"/>
    <w:rsid w:val="00BE08CD"/>
    <w:rsid w:val="00BE0F4A"/>
    <w:rsid w:val="00BE19C1"/>
    <w:rsid w:val="00BE2080"/>
    <w:rsid w:val="00BE41F1"/>
    <w:rsid w:val="00BF032E"/>
    <w:rsid w:val="00BF1BE4"/>
    <w:rsid w:val="00BF1E00"/>
    <w:rsid w:val="00BF1E9C"/>
    <w:rsid w:val="00BF5FEA"/>
    <w:rsid w:val="00BF78C4"/>
    <w:rsid w:val="00C00DD1"/>
    <w:rsid w:val="00C020FD"/>
    <w:rsid w:val="00C04EB8"/>
    <w:rsid w:val="00C056CA"/>
    <w:rsid w:val="00C1505E"/>
    <w:rsid w:val="00C16C7E"/>
    <w:rsid w:val="00C20A10"/>
    <w:rsid w:val="00C20FE7"/>
    <w:rsid w:val="00C21292"/>
    <w:rsid w:val="00C31A75"/>
    <w:rsid w:val="00C340C6"/>
    <w:rsid w:val="00C4138C"/>
    <w:rsid w:val="00C42C64"/>
    <w:rsid w:val="00C45F38"/>
    <w:rsid w:val="00C46442"/>
    <w:rsid w:val="00C517BA"/>
    <w:rsid w:val="00C52169"/>
    <w:rsid w:val="00C54482"/>
    <w:rsid w:val="00C54C1F"/>
    <w:rsid w:val="00C55294"/>
    <w:rsid w:val="00C60173"/>
    <w:rsid w:val="00C60E30"/>
    <w:rsid w:val="00C61E89"/>
    <w:rsid w:val="00C639AB"/>
    <w:rsid w:val="00C67E2B"/>
    <w:rsid w:val="00C70B7C"/>
    <w:rsid w:val="00C717A4"/>
    <w:rsid w:val="00C733F0"/>
    <w:rsid w:val="00C75143"/>
    <w:rsid w:val="00C820A6"/>
    <w:rsid w:val="00C8233F"/>
    <w:rsid w:val="00C86066"/>
    <w:rsid w:val="00C86D34"/>
    <w:rsid w:val="00C90DE0"/>
    <w:rsid w:val="00C91220"/>
    <w:rsid w:val="00C91606"/>
    <w:rsid w:val="00C91E6C"/>
    <w:rsid w:val="00C92F3E"/>
    <w:rsid w:val="00C952C2"/>
    <w:rsid w:val="00C960F6"/>
    <w:rsid w:val="00C96263"/>
    <w:rsid w:val="00C97FBD"/>
    <w:rsid w:val="00CA032A"/>
    <w:rsid w:val="00CA184A"/>
    <w:rsid w:val="00CA1D55"/>
    <w:rsid w:val="00CA1D90"/>
    <w:rsid w:val="00CA6E79"/>
    <w:rsid w:val="00CA7CBB"/>
    <w:rsid w:val="00CB0842"/>
    <w:rsid w:val="00CB0E01"/>
    <w:rsid w:val="00CC0F86"/>
    <w:rsid w:val="00CC30DB"/>
    <w:rsid w:val="00CC3EAC"/>
    <w:rsid w:val="00CD15B8"/>
    <w:rsid w:val="00CD7534"/>
    <w:rsid w:val="00CE6DD7"/>
    <w:rsid w:val="00CF0F68"/>
    <w:rsid w:val="00CF2A80"/>
    <w:rsid w:val="00CF657B"/>
    <w:rsid w:val="00D01D86"/>
    <w:rsid w:val="00D01DE2"/>
    <w:rsid w:val="00D07223"/>
    <w:rsid w:val="00D10BEF"/>
    <w:rsid w:val="00D12519"/>
    <w:rsid w:val="00D155C6"/>
    <w:rsid w:val="00D16BDD"/>
    <w:rsid w:val="00D17873"/>
    <w:rsid w:val="00D17A63"/>
    <w:rsid w:val="00D20900"/>
    <w:rsid w:val="00D22158"/>
    <w:rsid w:val="00D2351E"/>
    <w:rsid w:val="00D2377B"/>
    <w:rsid w:val="00D257BA"/>
    <w:rsid w:val="00D2634C"/>
    <w:rsid w:val="00D26740"/>
    <w:rsid w:val="00D304EE"/>
    <w:rsid w:val="00D316D0"/>
    <w:rsid w:val="00D31D2B"/>
    <w:rsid w:val="00D31F01"/>
    <w:rsid w:val="00D331CA"/>
    <w:rsid w:val="00D3613C"/>
    <w:rsid w:val="00D37A93"/>
    <w:rsid w:val="00D41AAF"/>
    <w:rsid w:val="00D4323E"/>
    <w:rsid w:val="00D44D7C"/>
    <w:rsid w:val="00D45A87"/>
    <w:rsid w:val="00D479AB"/>
    <w:rsid w:val="00D510E1"/>
    <w:rsid w:val="00D51CA2"/>
    <w:rsid w:val="00D523C5"/>
    <w:rsid w:val="00D55AE3"/>
    <w:rsid w:val="00D56086"/>
    <w:rsid w:val="00D567A6"/>
    <w:rsid w:val="00D57AE1"/>
    <w:rsid w:val="00D57CD2"/>
    <w:rsid w:val="00D60ECE"/>
    <w:rsid w:val="00D65BCA"/>
    <w:rsid w:val="00D67D73"/>
    <w:rsid w:val="00D70A07"/>
    <w:rsid w:val="00D712AB"/>
    <w:rsid w:val="00D77138"/>
    <w:rsid w:val="00D808EB"/>
    <w:rsid w:val="00D83EAB"/>
    <w:rsid w:val="00D84DFF"/>
    <w:rsid w:val="00D9248F"/>
    <w:rsid w:val="00D930B9"/>
    <w:rsid w:val="00DA2F1F"/>
    <w:rsid w:val="00DA3056"/>
    <w:rsid w:val="00DB3E5A"/>
    <w:rsid w:val="00DB4B99"/>
    <w:rsid w:val="00DC1993"/>
    <w:rsid w:val="00DC218E"/>
    <w:rsid w:val="00DC2396"/>
    <w:rsid w:val="00DC2D70"/>
    <w:rsid w:val="00DC46F0"/>
    <w:rsid w:val="00DC6B69"/>
    <w:rsid w:val="00DD10A2"/>
    <w:rsid w:val="00DE14A7"/>
    <w:rsid w:val="00DE2CD1"/>
    <w:rsid w:val="00DE3EC1"/>
    <w:rsid w:val="00DE440D"/>
    <w:rsid w:val="00DE4F2E"/>
    <w:rsid w:val="00DF0F1C"/>
    <w:rsid w:val="00DF2FB9"/>
    <w:rsid w:val="00DF4579"/>
    <w:rsid w:val="00DF6EB7"/>
    <w:rsid w:val="00DF6F88"/>
    <w:rsid w:val="00DF7C1B"/>
    <w:rsid w:val="00E037D1"/>
    <w:rsid w:val="00E06C9B"/>
    <w:rsid w:val="00E077AE"/>
    <w:rsid w:val="00E11257"/>
    <w:rsid w:val="00E17245"/>
    <w:rsid w:val="00E226EB"/>
    <w:rsid w:val="00E425A6"/>
    <w:rsid w:val="00E44151"/>
    <w:rsid w:val="00E50A7E"/>
    <w:rsid w:val="00E52112"/>
    <w:rsid w:val="00E529A6"/>
    <w:rsid w:val="00E53C9C"/>
    <w:rsid w:val="00E55788"/>
    <w:rsid w:val="00E61ABC"/>
    <w:rsid w:val="00E652CF"/>
    <w:rsid w:val="00E65ACE"/>
    <w:rsid w:val="00E65C49"/>
    <w:rsid w:val="00E718DF"/>
    <w:rsid w:val="00E71A68"/>
    <w:rsid w:val="00E75CE5"/>
    <w:rsid w:val="00E768A1"/>
    <w:rsid w:val="00E777A3"/>
    <w:rsid w:val="00E86878"/>
    <w:rsid w:val="00E871B8"/>
    <w:rsid w:val="00E964DB"/>
    <w:rsid w:val="00EA1139"/>
    <w:rsid w:val="00EA7582"/>
    <w:rsid w:val="00EA7C6E"/>
    <w:rsid w:val="00EB26FC"/>
    <w:rsid w:val="00EB3BCA"/>
    <w:rsid w:val="00EB5706"/>
    <w:rsid w:val="00EB5AC8"/>
    <w:rsid w:val="00EB65E7"/>
    <w:rsid w:val="00EB670A"/>
    <w:rsid w:val="00EB70D5"/>
    <w:rsid w:val="00EC350E"/>
    <w:rsid w:val="00ED0B8A"/>
    <w:rsid w:val="00ED180B"/>
    <w:rsid w:val="00ED6123"/>
    <w:rsid w:val="00ED7062"/>
    <w:rsid w:val="00EE345D"/>
    <w:rsid w:val="00EF2FBC"/>
    <w:rsid w:val="00EF75E2"/>
    <w:rsid w:val="00EF75F4"/>
    <w:rsid w:val="00F01DFD"/>
    <w:rsid w:val="00F145CC"/>
    <w:rsid w:val="00F16DC0"/>
    <w:rsid w:val="00F20F4B"/>
    <w:rsid w:val="00F22274"/>
    <w:rsid w:val="00F263F5"/>
    <w:rsid w:val="00F278CC"/>
    <w:rsid w:val="00F27B36"/>
    <w:rsid w:val="00F31AAE"/>
    <w:rsid w:val="00F356DB"/>
    <w:rsid w:val="00F36788"/>
    <w:rsid w:val="00F502AE"/>
    <w:rsid w:val="00F502B9"/>
    <w:rsid w:val="00F53873"/>
    <w:rsid w:val="00F60DB4"/>
    <w:rsid w:val="00F62B45"/>
    <w:rsid w:val="00F630FB"/>
    <w:rsid w:val="00F666CF"/>
    <w:rsid w:val="00F67685"/>
    <w:rsid w:val="00F70747"/>
    <w:rsid w:val="00F7146E"/>
    <w:rsid w:val="00F71D10"/>
    <w:rsid w:val="00F73284"/>
    <w:rsid w:val="00F7610A"/>
    <w:rsid w:val="00F8250D"/>
    <w:rsid w:val="00F909F9"/>
    <w:rsid w:val="00F95B09"/>
    <w:rsid w:val="00FA11F3"/>
    <w:rsid w:val="00FA3A4E"/>
    <w:rsid w:val="00FA5649"/>
    <w:rsid w:val="00FA6355"/>
    <w:rsid w:val="00FA6507"/>
    <w:rsid w:val="00FB57A6"/>
    <w:rsid w:val="00FB67FF"/>
    <w:rsid w:val="00FB7E5F"/>
    <w:rsid w:val="00FC04BC"/>
    <w:rsid w:val="00FC0A46"/>
    <w:rsid w:val="00FC0BDB"/>
    <w:rsid w:val="00FC1285"/>
    <w:rsid w:val="00FC1700"/>
    <w:rsid w:val="00FC48CD"/>
    <w:rsid w:val="00FC62AA"/>
    <w:rsid w:val="00FC7403"/>
    <w:rsid w:val="00FD04A9"/>
    <w:rsid w:val="00FD0C18"/>
    <w:rsid w:val="00FD1B44"/>
    <w:rsid w:val="00FD2BD2"/>
    <w:rsid w:val="00FD334D"/>
    <w:rsid w:val="00FD39CC"/>
    <w:rsid w:val="00FD4740"/>
    <w:rsid w:val="00FD517E"/>
    <w:rsid w:val="00FD5EA8"/>
    <w:rsid w:val="00FE55F3"/>
    <w:rsid w:val="00FF0F9A"/>
    <w:rsid w:val="00FF6D95"/>
    <w:rsid w:val="00FF73DD"/>
    <w:rsid w:val="10519EC3"/>
    <w:rsid w:val="1E229808"/>
    <w:rsid w:val="4E050A9D"/>
    <w:rsid w:val="6E03C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32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FA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507"/>
  </w:style>
  <w:style w:type="character" w:customStyle="1" w:styleId="CommentTextChar">
    <w:name w:val="Comment Text Char"/>
    <w:basedOn w:val="DefaultParagraphFont"/>
    <w:link w:val="CommentText"/>
    <w:uiPriority w:val="99"/>
    <w:rsid w:val="00FA650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507"/>
    <w:rPr>
      <w:rFonts w:ascii="Courier New" w:eastAsia="Times New Roman" w:hAnsi="Courier Ne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0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25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44F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D180B"/>
    <w:pPr>
      <w:tabs>
        <w:tab w:val="left" w:pos="-360"/>
        <w:tab w:val="left" w:pos="360"/>
        <w:tab w:val="left" w:pos="810"/>
        <w:tab w:val="left" w:pos="1440"/>
        <w:tab w:val="left" w:pos="2160"/>
        <w:tab w:val="left" w:pos="2880"/>
        <w:tab w:val="left" w:pos="3600"/>
        <w:tab w:val="left" w:pos="3870"/>
        <w:tab w:val="left" w:pos="4320"/>
        <w:tab w:val="left" w:pos="6390"/>
        <w:tab w:val="left" w:pos="7830"/>
        <w:tab w:val="left" w:pos="8460"/>
        <w:tab w:val="left" w:pos="9360"/>
      </w:tabs>
      <w:spacing w:after="120"/>
      <w:ind w:left="1440" w:hanging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180B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0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umberedSection">
    <w:name w:val="PO Numbered Section"/>
    <w:next w:val="PO5indenthanging"/>
    <w:link w:val="PONumberedSectionChar"/>
    <w:qFormat/>
    <w:rsid w:val="00AE66A4"/>
    <w:pPr>
      <w:keepNext/>
      <w:numPr>
        <w:numId w:val="4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AE66A4"/>
    <w:rPr>
      <w:rFonts w:ascii="Arial" w:eastAsia="Times New Roman" w:hAnsi="Arial" w:cs="Arial"/>
      <w:b/>
      <w:bCs/>
    </w:rPr>
  </w:style>
  <w:style w:type="paragraph" w:customStyle="1" w:styleId="PO5blankline">
    <w:name w:val="PO .5 blank line"/>
    <w:basedOn w:val="Normal"/>
    <w:qFormat/>
    <w:rsid w:val="00016921"/>
    <w:pPr>
      <w:tabs>
        <w:tab w:val="left" w:pos="9180"/>
      </w:tabs>
      <w:overflowPunct/>
      <w:autoSpaceDE/>
      <w:autoSpaceDN/>
      <w:adjustRightInd/>
      <w:spacing w:before="120" w:after="120"/>
      <w:ind w:left="720"/>
      <w:textAlignment w:val="auto"/>
    </w:pPr>
    <w:rPr>
      <w:rFonts w:ascii="Arial" w:hAnsi="Arial" w:cs="Arial"/>
      <w:bCs/>
      <w:sz w:val="22"/>
      <w:szCs w:val="22"/>
      <w:u w:val="single"/>
    </w:rPr>
  </w:style>
  <w:style w:type="paragraph" w:customStyle="1" w:styleId="POprotectionslist">
    <w:name w:val="PO protections list"/>
    <w:qFormat/>
    <w:rsid w:val="00BB4F73"/>
    <w:pPr>
      <w:numPr>
        <w:numId w:val="5"/>
      </w:numPr>
      <w:tabs>
        <w:tab w:val="left" w:pos="720"/>
        <w:tab w:val="left" w:pos="1080"/>
        <w:tab w:val="left" w:pos="5040"/>
        <w:tab w:val="left" w:pos="9180"/>
      </w:tabs>
      <w:spacing w:before="120" w:after="120" w:line="240" w:lineRule="auto"/>
      <w:ind w:left="1080" w:hanging="720"/>
      <w:outlineLvl w:val="1"/>
    </w:pPr>
    <w:rPr>
      <w:rFonts w:ascii="Arial" w:eastAsia="Times New Roman" w:hAnsi="Arial" w:cs="Arial"/>
      <w:spacing w:val="-2"/>
    </w:rPr>
  </w:style>
  <w:style w:type="paragraph" w:customStyle="1" w:styleId="PO75indenthanging">
    <w:name w:val="PO .75 indent hanging"/>
    <w:qFormat/>
    <w:rsid w:val="008A3A55"/>
    <w:pPr>
      <w:spacing w:before="120" w:after="120" w:line="240" w:lineRule="auto"/>
      <w:ind w:left="1440" w:hanging="360"/>
    </w:pPr>
    <w:rPr>
      <w:rFonts w:ascii="Arial" w:hAnsi="Arial" w:cs="Arial"/>
    </w:rPr>
  </w:style>
  <w:style w:type="paragraph" w:customStyle="1" w:styleId="POprotectionssubheading">
    <w:name w:val="PO protections subheading"/>
    <w:next w:val="POprotectionslist"/>
    <w:link w:val="POprotectionssubheadingChar"/>
    <w:qFormat/>
    <w:rsid w:val="00016921"/>
    <w:pPr>
      <w:keepNext/>
      <w:pBdr>
        <w:top w:val="single" w:sz="18" w:space="1" w:color="auto"/>
      </w:pBdr>
      <w:spacing w:before="240" w:after="120" w:line="240" w:lineRule="auto"/>
      <w:outlineLvl w:val="0"/>
    </w:pPr>
    <w:rPr>
      <w:rFonts w:ascii="Arial" w:eastAsia="Times New Roman" w:hAnsi="Arial" w:cs="Arial"/>
      <w:b/>
      <w:noProof/>
    </w:rPr>
  </w:style>
  <w:style w:type="character" w:customStyle="1" w:styleId="POprotectionssubheadingChar">
    <w:name w:val="PO protections subheading Char"/>
    <w:basedOn w:val="DefaultParagraphFont"/>
    <w:link w:val="POprotectionssubheading"/>
    <w:rsid w:val="00016921"/>
    <w:rPr>
      <w:rFonts w:ascii="Arial" w:eastAsia="Times New Roman" w:hAnsi="Arial" w:cs="Arial"/>
      <w:b/>
      <w:noProof/>
    </w:rPr>
  </w:style>
  <w:style w:type="paragraph" w:customStyle="1" w:styleId="POnoindent">
    <w:name w:val="PO no indent"/>
    <w:qFormat/>
    <w:rsid w:val="00A60A09"/>
    <w:pPr>
      <w:spacing w:before="120" w:after="120" w:line="240" w:lineRule="auto"/>
    </w:pPr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C1204"/>
    <w:pPr>
      <w:overflowPunct/>
      <w:ind w:left="1080"/>
      <w:textAlignment w:val="auto"/>
    </w:pPr>
    <w:rPr>
      <w:rFonts w:ascii="Arial" w:eastAsiaTheme="minorHAnsi" w:hAnsi="Arial" w:cs="Arial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1204"/>
    <w:rPr>
      <w:rFonts w:ascii="Arial" w:hAnsi="Arial" w:cs="Arial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10034"/>
    <w:pPr>
      <w:spacing w:after="120"/>
      <w:ind w:left="2160" w:hanging="720"/>
    </w:pPr>
    <w:rPr>
      <w:rFonts w:ascii="Arial" w:eastAsiaTheme="minorHAnsi" w:hAnsi="Arial" w:cs="Arial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10034"/>
    <w:rPr>
      <w:rFonts w:ascii="Arial" w:hAnsi="Arial" w:cs="Arial"/>
      <w:color w:val="000000"/>
    </w:rPr>
  </w:style>
  <w:style w:type="paragraph" w:customStyle="1" w:styleId="Technical6">
    <w:name w:val="Technical[6]"/>
    <w:rsid w:val="00BD3DAD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6012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Oprotectionssub-option">
    <w:name w:val="PO protections sub-option"/>
    <w:basedOn w:val="POprotectionslist"/>
    <w:qFormat/>
    <w:rsid w:val="00BE41F1"/>
    <w:pPr>
      <w:numPr>
        <w:numId w:val="0"/>
      </w:numPr>
      <w:tabs>
        <w:tab w:val="clear" w:pos="720"/>
        <w:tab w:val="clear" w:pos="1080"/>
      </w:tabs>
      <w:spacing w:before="0"/>
      <w:ind w:left="1080"/>
      <w:outlineLvl w:val="9"/>
    </w:pPr>
  </w:style>
  <w:style w:type="paragraph" w:customStyle="1" w:styleId="PO5indenthanging">
    <w:name w:val="PO .5 indent hanging"/>
    <w:qFormat/>
    <w:rsid w:val="0017055A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customStyle="1" w:styleId="PO1indenthanging">
    <w:name w:val="PO 1&quot; indent hanging"/>
    <w:qFormat/>
    <w:rsid w:val="0017055A"/>
    <w:pPr>
      <w:tabs>
        <w:tab w:val="left" w:pos="1800"/>
      </w:tabs>
      <w:spacing w:before="120" w:after="120" w:line="240" w:lineRule="auto"/>
      <w:ind w:left="1800" w:hanging="36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F5F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F5F"/>
    <w:rPr>
      <w:rFonts w:ascii="Courier New" w:eastAsia="Times New Roman" w:hAnsi="Courier New" w:cs="Times New Roman"/>
      <w:sz w:val="20"/>
      <w:szCs w:val="20"/>
    </w:rPr>
  </w:style>
  <w:style w:type="character" w:customStyle="1" w:styleId="hotkey-layer">
    <w:name w:val="hotkey-layer"/>
    <w:basedOn w:val="DefaultParagraphFont"/>
    <w:rsid w:val="00C91606"/>
  </w:style>
  <w:style w:type="paragraph" w:styleId="BodyText">
    <w:name w:val="Body Text"/>
    <w:basedOn w:val="Normal"/>
    <w:link w:val="BodyTextChar"/>
    <w:uiPriority w:val="99"/>
    <w:semiHidden/>
    <w:unhideWhenUsed/>
    <w:rsid w:val="001D5C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CAF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1CE3"/>
    <w:rPr>
      <w:rFonts w:ascii="Courier New" w:eastAsia="Times New Roman" w:hAnsi="Courier New" w:cs="Times New Roman"/>
      <w:sz w:val="20"/>
      <w:szCs w:val="20"/>
    </w:rPr>
  </w:style>
  <w:style w:type="paragraph" w:customStyle="1" w:styleId="PO5noindent">
    <w:name w:val="PO .5 no indent"/>
    <w:qFormat/>
    <w:rsid w:val="000B1CE3"/>
    <w:pPr>
      <w:spacing w:before="120" w:after="120" w:line="240" w:lineRule="auto"/>
      <w:ind w:left="720"/>
    </w:pPr>
    <w:rPr>
      <w:rFonts w:ascii="Arial" w:eastAsia="Times New Roman" w:hAnsi="Arial" w:cs="Arial"/>
      <w:bCs/>
    </w:rPr>
  </w:style>
  <w:style w:type="paragraph" w:customStyle="1" w:styleId="psection-1">
    <w:name w:val="psection-1"/>
    <w:basedOn w:val="Normal"/>
    <w:rsid w:val="000B3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enumxml">
    <w:name w:val="enumxml"/>
    <w:basedOn w:val="DefaultParagraphFont"/>
    <w:rsid w:val="000B3D7D"/>
  </w:style>
  <w:style w:type="character" w:styleId="Hyperlink">
    <w:name w:val="Hyperlink"/>
    <w:basedOn w:val="DefaultParagraphFont"/>
    <w:uiPriority w:val="99"/>
    <w:semiHidden/>
    <w:unhideWhenUsed/>
    <w:rsid w:val="000B3D7D"/>
    <w:rPr>
      <w:color w:val="0000FF"/>
      <w:u w:val="single"/>
    </w:rPr>
  </w:style>
  <w:style w:type="paragraph" w:customStyle="1" w:styleId="psection-2">
    <w:name w:val="psection-2"/>
    <w:basedOn w:val="Normal"/>
    <w:rsid w:val="000B3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WABody4aboveIndented">
    <w:name w:val="WA Body 4 above Indented"/>
    <w:basedOn w:val="Normal"/>
    <w:qFormat/>
    <w:rsid w:val="00187BC7"/>
    <w:pPr>
      <w:tabs>
        <w:tab w:val="left" w:pos="1260"/>
        <w:tab w:val="left" w:pos="9360"/>
      </w:tabs>
      <w:suppressAutoHyphens/>
      <w:overflowPunct/>
      <w:autoSpaceDE/>
      <w:autoSpaceDN/>
      <w:adjustRightInd/>
      <w:spacing w:before="80"/>
      <w:ind w:left="126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D75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</a:spPr>
      <a:bodyPr wrap="square" rtlCol="0" anchor="b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6486-26D0-4201-810C-7B789847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2022-11-30T18:26:00Z</dcterms:created>
  <dcterms:modified xsi:type="dcterms:W3CDTF">2022-12-30T20:04:00Z</dcterms:modified>
</cp:coreProperties>
</file>